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57" w:rsidRDefault="00AA2E57" w:rsidP="00ED3761">
      <w:pPr>
        <w:spacing w:line="600" w:lineRule="exact"/>
        <w:rPr>
          <w:rFonts w:ascii="方正黑体_GBK" w:eastAsia="方正黑体_GBK"/>
          <w:sz w:val="32"/>
          <w:szCs w:val="30"/>
        </w:rPr>
      </w:pPr>
      <w:bookmarkStart w:id="0" w:name="_GoBack"/>
      <w:bookmarkEnd w:id="0"/>
      <w:r w:rsidRPr="00ED3761">
        <w:rPr>
          <w:rFonts w:ascii="方正黑体_GBK" w:eastAsia="方正黑体_GBK" w:hint="eastAsia"/>
          <w:sz w:val="32"/>
          <w:szCs w:val="30"/>
        </w:rPr>
        <w:t>附件</w:t>
      </w:r>
    </w:p>
    <w:p w:rsidR="00ED3761" w:rsidRPr="00ED3761" w:rsidRDefault="00ED3761" w:rsidP="00ED3761">
      <w:pPr>
        <w:spacing w:line="600" w:lineRule="exact"/>
        <w:rPr>
          <w:rFonts w:ascii="方正黑体_GBK" w:eastAsia="方正黑体_GBK"/>
          <w:sz w:val="32"/>
          <w:szCs w:val="30"/>
        </w:rPr>
      </w:pPr>
    </w:p>
    <w:p w:rsidR="00ED3761" w:rsidRDefault="00654701" w:rsidP="00654701">
      <w:pPr>
        <w:spacing w:line="560" w:lineRule="exact"/>
        <w:jc w:val="center"/>
        <w:rPr>
          <w:rFonts w:ascii="方正小标宋简体" w:eastAsia="方正小标宋简体"/>
          <w:sz w:val="44"/>
          <w:szCs w:val="36"/>
        </w:rPr>
      </w:pPr>
      <w:r w:rsidRPr="00ED3761">
        <w:rPr>
          <w:rFonts w:ascii="方正小标宋简体" w:eastAsia="方正小标宋简体" w:hint="eastAsia"/>
          <w:sz w:val="44"/>
          <w:szCs w:val="36"/>
        </w:rPr>
        <w:t>2020年度南京市软科学研究计划项目</w:t>
      </w:r>
    </w:p>
    <w:p w:rsidR="00654701" w:rsidRPr="00ED3761" w:rsidRDefault="00654701" w:rsidP="00654701">
      <w:pPr>
        <w:spacing w:line="560" w:lineRule="exact"/>
        <w:jc w:val="center"/>
        <w:rPr>
          <w:rFonts w:ascii="方正小标宋简体" w:eastAsia="方正小标宋简体"/>
          <w:sz w:val="44"/>
          <w:szCs w:val="36"/>
        </w:rPr>
      </w:pPr>
      <w:r w:rsidRPr="00ED3761">
        <w:rPr>
          <w:rFonts w:ascii="方正小标宋简体" w:eastAsia="方正小标宋简体" w:hint="eastAsia"/>
          <w:sz w:val="44"/>
          <w:szCs w:val="36"/>
        </w:rPr>
        <w:t>申报指南</w:t>
      </w:r>
    </w:p>
    <w:p w:rsidR="00654701" w:rsidRDefault="00654701" w:rsidP="00654701">
      <w:pPr>
        <w:spacing w:line="560" w:lineRule="exact"/>
        <w:ind w:firstLineChars="200" w:firstLine="640"/>
        <w:rPr>
          <w:rFonts w:ascii="方正黑体简体" w:eastAsia="方正黑体简体" w:hAnsi="黑体"/>
          <w:sz w:val="32"/>
          <w:szCs w:val="32"/>
        </w:rPr>
      </w:pPr>
    </w:p>
    <w:p w:rsidR="00654701" w:rsidRPr="002B5814" w:rsidRDefault="00654701" w:rsidP="00654701">
      <w:pPr>
        <w:spacing w:line="560" w:lineRule="exact"/>
        <w:ind w:firstLineChars="221" w:firstLine="707"/>
        <w:rPr>
          <w:rFonts w:ascii="方正黑体_GBK" w:eastAsia="方正黑体_GBK" w:hAnsi="黑体"/>
          <w:sz w:val="32"/>
          <w:szCs w:val="32"/>
        </w:rPr>
      </w:pPr>
      <w:r w:rsidRPr="002B5814">
        <w:rPr>
          <w:rFonts w:ascii="方正黑体_GBK" w:eastAsia="方正黑体_GBK" w:hAnsi="黑体" w:hint="eastAsia"/>
          <w:sz w:val="32"/>
          <w:szCs w:val="32"/>
        </w:rPr>
        <w:t>一、重点项目</w:t>
      </w:r>
    </w:p>
    <w:p w:rsidR="00546A24" w:rsidRDefault="00654701" w:rsidP="00546A24">
      <w:pPr>
        <w:spacing w:line="560" w:lineRule="exact"/>
        <w:ind w:firstLineChars="200" w:firstLine="640"/>
        <w:rPr>
          <w:rFonts w:ascii="方正黑体_GBK" w:eastAsia="方正黑体_GBK"/>
          <w:sz w:val="32"/>
          <w:szCs w:val="32"/>
        </w:rPr>
      </w:pPr>
      <w:r w:rsidRPr="002B5814">
        <w:rPr>
          <w:rFonts w:ascii="方正黑体_GBK" w:eastAsia="方正黑体_GBK" w:hint="eastAsia"/>
          <w:sz w:val="32"/>
          <w:szCs w:val="32"/>
        </w:rPr>
        <w:t>（一）</w:t>
      </w:r>
      <w:r w:rsidR="00546A24" w:rsidRPr="00546A24">
        <w:rPr>
          <w:rFonts w:ascii="方正黑体_GBK" w:eastAsia="方正黑体_GBK" w:hint="eastAsia"/>
          <w:sz w:val="32"/>
          <w:szCs w:val="32"/>
        </w:rPr>
        <w:t>“十四五”期间南京创新名城建设指标体系的构建及对标路径研究</w:t>
      </w:r>
    </w:p>
    <w:p w:rsidR="00654701" w:rsidRDefault="00654701" w:rsidP="00546A24">
      <w:pPr>
        <w:spacing w:line="560" w:lineRule="exact"/>
        <w:ind w:firstLineChars="200" w:firstLine="640"/>
        <w:rPr>
          <w:rFonts w:ascii="方正仿宋_GBK" w:eastAsia="方正仿宋_GBK"/>
          <w:sz w:val="32"/>
          <w:szCs w:val="32"/>
        </w:rPr>
      </w:pPr>
      <w:r w:rsidRPr="00E60A6C">
        <w:rPr>
          <w:rFonts w:ascii="方正楷体_GBK" w:eastAsia="方正楷体_GBK" w:hint="eastAsia"/>
          <w:sz w:val="32"/>
          <w:szCs w:val="32"/>
        </w:rPr>
        <w:t>主要研究内容：</w:t>
      </w:r>
      <w:r w:rsidRPr="00E60A6C">
        <w:rPr>
          <w:rFonts w:ascii="方正仿宋_GBK" w:eastAsia="方正仿宋_GBK" w:hint="eastAsia"/>
          <w:sz w:val="32"/>
          <w:szCs w:val="32"/>
        </w:rPr>
        <w:t>对标海内外先进城市的创新治理体系，探索具有全球影响力的创新名城建设指标体系，建立符合南京实际、以推动高质量发展为目标的创新名城建设指标体系，指导“十四五”期间南京创新发展，真正解决创新工作“脚踩西瓜皮，滑到哪儿算哪儿”的问题。</w:t>
      </w:r>
    </w:p>
    <w:p w:rsidR="00654701" w:rsidRDefault="00654701" w:rsidP="00654701">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w:t>
      </w:r>
      <w:r w:rsidRPr="00E60A6C">
        <w:rPr>
          <w:rFonts w:ascii="方正黑体_GBK" w:eastAsia="方正黑体_GBK" w:hint="eastAsia"/>
          <w:sz w:val="32"/>
          <w:szCs w:val="32"/>
        </w:rPr>
        <w:t>二</w:t>
      </w:r>
      <w:r>
        <w:rPr>
          <w:rFonts w:ascii="方正黑体_GBK" w:eastAsia="方正黑体_GBK" w:hint="eastAsia"/>
          <w:sz w:val="32"/>
          <w:szCs w:val="32"/>
        </w:rPr>
        <w:t>）</w:t>
      </w:r>
      <w:r w:rsidRPr="00035526">
        <w:rPr>
          <w:rFonts w:ascii="方正黑体_GBK" w:eastAsia="方正黑体_GBK" w:hint="eastAsia"/>
          <w:sz w:val="32"/>
          <w:szCs w:val="32"/>
        </w:rPr>
        <w:t>南京推进区域科技创新合作促进科技资源高效集聚与流通路径研究</w:t>
      </w:r>
    </w:p>
    <w:p w:rsidR="00654701" w:rsidRPr="00035526" w:rsidRDefault="00654701" w:rsidP="00654701">
      <w:pPr>
        <w:spacing w:line="560" w:lineRule="exact"/>
        <w:ind w:firstLineChars="200" w:firstLine="640"/>
        <w:rPr>
          <w:rFonts w:eastAsia="方正仿宋_GBK"/>
          <w:sz w:val="32"/>
          <w:szCs w:val="32"/>
        </w:rPr>
      </w:pPr>
      <w:r w:rsidRPr="00E60A6C">
        <w:rPr>
          <w:rFonts w:ascii="方正楷体_GBK" w:eastAsia="方正楷体_GBK" w:hint="eastAsia"/>
          <w:sz w:val="32"/>
          <w:szCs w:val="32"/>
        </w:rPr>
        <w:t>主要研究内容：</w:t>
      </w:r>
      <w:r w:rsidRPr="00035526">
        <w:rPr>
          <w:rFonts w:ascii="方正仿宋_GBK" w:eastAsia="方正仿宋_GBK" w:hint="eastAsia"/>
          <w:sz w:val="32"/>
          <w:szCs w:val="32"/>
        </w:rPr>
        <w:t>在落实</w:t>
      </w:r>
      <w:r w:rsidRPr="00125152">
        <w:rPr>
          <w:rFonts w:eastAsia="方正仿宋_GBK"/>
          <w:sz w:val="32"/>
          <w:szCs w:val="32"/>
        </w:rPr>
        <w:t>国家长三角一体化发展战略</w:t>
      </w:r>
      <w:r>
        <w:rPr>
          <w:rFonts w:eastAsia="方正仿宋_GBK" w:hint="eastAsia"/>
          <w:sz w:val="32"/>
          <w:szCs w:val="32"/>
        </w:rPr>
        <w:t>，</w:t>
      </w:r>
      <w:r w:rsidRPr="00125152">
        <w:rPr>
          <w:rFonts w:eastAsia="方正仿宋_GBK"/>
          <w:sz w:val="32"/>
          <w:szCs w:val="32"/>
        </w:rPr>
        <w:t>提升南京在</w:t>
      </w:r>
      <w:r>
        <w:rPr>
          <w:rFonts w:eastAsia="方正仿宋_GBK" w:hint="eastAsia"/>
          <w:sz w:val="32"/>
          <w:szCs w:val="32"/>
        </w:rPr>
        <w:t>“</w:t>
      </w:r>
      <w:r w:rsidRPr="00125152">
        <w:rPr>
          <w:rFonts w:eastAsia="方正仿宋_GBK"/>
          <w:sz w:val="32"/>
          <w:szCs w:val="32"/>
        </w:rPr>
        <w:t>双循环</w:t>
      </w:r>
      <w:r>
        <w:rPr>
          <w:rFonts w:eastAsia="方正仿宋_GBK" w:hint="eastAsia"/>
          <w:sz w:val="32"/>
          <w:szCs w:val="32"/>
        </w:rPr>
        <w:t>”</w:t>
      </w:r>
      <w:r w:rsidRPr="00125152">
        <w:rPr>
          <w:rFonts w:eastAsia="方正仿宋_GBK"/>
          <w:sz w:val="32"/>
          <w:szCs w:val="32"/>
        </w:rPr>
        <w:t>新发展格局中枢纽地位</w:t>
      </w:r>
      <w:r>
        <w:rPr>
          <w:rFonts w:eastAsia="方正仿宋_GBK"/>
          <w:sz w:val="32"/>
          <w:szCs w:val="32"/>
        </w:rPr>
        <w:t>背景下</w:t>
      </w:r>
      <w:r>
        <w:rPr>
          <w:rFonts w:eastAsia="方正仿宋_GBK" w:hint="eastAsia"/>
          <w:sz w:val="32"/>
          <w:szCs w:val="32"/>
        </w:rPr>
        <w:t>，</w:t>
      </w:r>
      <w:r w:rsidRPr="00125152">
        <w:rPr>
          <w:rFonts w:eastAsia="方正仿宋_GBK"/>
          <w:sz w:val="32"/>
          <w:szCs w:val="32"/>
        </w:rPr>
        <w:t>探</w:t>
      </w:r>
      <w:r>
        <w:rPr>
          <w:rFonts w:eastAsia="方正仿宋_GBK" w:hint="eastAsia"/>
          <w:sz w:val="32"/>
          <w:szCs w:val="32"/>
        </w:rPr>
        <w:t>索</w:t>
      </w:r>
      <w:r w:rsidRPr="00125152">
        <w:rPr>
          <w:rFonts w:eastAsia="方正仿宋_GBK"/>
          <w:sz w:val="32"/>
          <w:szCs w:val="32"/>
        </w:rPr>
        <w:t>区域合作中科技创新政策互通、创新资源共享、创新产业互补、创新平台共建</w:t>
      </w:r>
      <w:r>
        <w:rPr>
          <w:rFonts w:eastAsia="方正仿宋_GBK" w:hint="eastAsia"/>
          <w:sz w:val="32"/>
          <w:szCs w:val="32"/>
        </w:rPr>
        <w:t>，</w:t>
      </w:r>
      <w:r w:rsidRPr="00035526">
        <w:rPr>
          <w:rFonts w:eastAsia="方正仿宋_GBK" w:hint="eastAsia"/>
          <w:sz w:val="32"/>
          <w:szCs w:val="32"/>
        </w:rPr>
        <w:t>促进科技资源高效集聚与流通</w:t>
      </w:r>
      <w:r w:rsidRPr="00125152">
        <w:rPr>
          <w:rFonts w:eastAsia="方正仿宋_GBK"/>
          <w:sz w:val="32"/>
          <w:szCs w:val="32"/>
        </w:rPr>
        <w:t>的方式和路径</w:t>
      </w:r>
      <w:r>
        <w:rPr>
          <w:rFonts w:eastAsia="方正仿宋_GBK" w:hint="eastAsia"/>
          <w:sz w:val="32"/>
          <w:szCs w:val="32"/>
        </w:rPr>
        <w:t>。</w:t>
      </w:r>
    </w:p>
    <w:p w:rsidR="00E42994" w:rsidRDefault="00654701" w:rsidP="00E42994">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（三）</w:t>
      </w:r>
      <w:r w:rsidR="00E42994" w:rsidRPr="00E42994">
        <w:rPr>
          <w:rFonts w:ascii="方正黑体_GBK" w:eastAsia="方正黑体_GBK" w:hint="eastAsia"/>
          <w:sz w:val="32"/>
          <w:szCs w:val="32"/>
        </w:rPr>
        <w:t>南京创新港建设机制与模式研究</w:t>
      </w:r>
    </w:p>
    <w:p w:rsidR="00E05C45" w:rsidRDefault="00E05C45" w:rsidP="00E42994">
      <w:pPr>
        <w:spacing w:line="560" w:lineRule="exact"/>
        <w:ind w:firstLineChars="200" w:firstLine="640"/>
        <w:rPr>
          <w:rFonts w:ascii="方正仿宋_GBK" w:eastAsia="方正仿宋_GBK"/>
          <w:sz w:val="32"/>
          <w:szCs w:val="32"/>
        </w:rPr>
      </w:pPr>
      <w:r w:rsidRPr="00E60A6C">
        <w:rPr>
          <w:rFonts w:ascii="方正楷体_GBK" w:eastAsia="方正楷体_GBK" w:hint="eastAsia"/>
          <w:sz w:val="32"/>
          <w:szCs w:val="32"/>
        </w:rPr>
        <w:t>主要研究内容：</w:t>
      </w:r>
      <w:r w:rsidRPr="00E05C45">
        <w:rPr>
          <w:rFonts w:ascii="方正仿宋_GBK" w:eastAsia="方正仿宋_GBK" w:hint="eastAsia"/>
          <w:sz w:val="32"/>
          <w:szCs w:val="32"/>
        </w:rPr>
        <w:t>在</w:t>
      </w:r>
      <w:r w:rsidRPr="005E416D">
        <w:rPr>
          <w:rFonts w:ascii="方正仿宋_GBK" w:eastAsia="方正仿宋_GBK" w:hint="eastAsia"/>
          <w:sz w:val="32"/>
          <w:szCs w:val="32"/>
        </w:rPr>
        <w:t>贯彻落实制造强国战略、网络强国战略，全面融入长三角一体化高质量发展为目标背景下，探索南京市政</w:t>
      </w:r>
      <w:r w:rsidRPr="005E416D">
        <w:rPr>
          <w:rFonts w:ascii="方正仿宋_GBK" w:eastAsia="方正仿宋_GBK" w:hint="eastAsia"/>
          <w:sz w:val="32"/>
          <w:szCs w:val="32"/>
        </w:rPr>
        <w:lastRenderedPageBreak/>
        <w:t>府与</w:t>
      </w:r>
      <w:r>
        <w:rPr>
          <w:rFonts w:ascii="方正仿宋_GBK" w:eastAsia="方正仿宋_GBK" w:hint="eastAsia"/>
          <w:sz w:val="32"/>
          <w:szCs w:val="32"/>
        </w:rPr>
        <w:t>在宁高校</w:t>
      </w:r>
      <w:r w:rsidRPr="005E416D">
        <w:rPr>
          <w:rFonts w:ascii="方正仿宋_GBK" w:eastAsia="方正仿宋_GBK" w:hint="eastAsia"/>
          <w:sz w:val="32"/>
          <w:szCs w:val="32"/>
        </w:rPr>
        <w:t>合作共建创新港的新模式，研究把创新港建成创新人才培养基地、科技创新基地、产业孵化基地、技术服务基地，打造科教高地、一流创新平台、高技术产业孵化集聚地和科技成果转化示范基地的现实路径。</w:t>
      </w:r>
    </w:p>
    <w:p w:rsidR="00654701" w:rsidRDefault="00654701" w:rsidP="00654701">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（四）</w:t>
      </w:r>
      <w:r w:rsidRPr="009A0814">
        <w:rPr>
          <w:rFonts w:ascii="方正黑体_GBK" w:eastAsia="方正黑体_GBK" w:hint="eastAsia"/>
          <w:sz w:val="32"/>
          <w:szCs w:val="32"/>
        </w:rPr>
        <w:t>中小</w:t>
      </w:r>
      <w:proofErr w:type="gramStart"/>
      <w:r w:rsidRPr="009A0814">
        <w:rPr>
          <w:rFonts w:ascii="方正黑体_GBK" w:eastAsia="方正黑体_GBK" w:hint="eastAsia"/>
          <w:sz w:val="32"/>
          <w:szCs w:val="32"/>
        </w:rPr>
        <w:t>微企业</w:t>
      </w:r>
      <w:proofErr w:type="gramEnd"/>
      <w:r w:rsidRPr="009A0814">
        <w:rPr>
          <w:rFonts w:ascii="方正黑体_GBK" w:eastAsia="方正黑体_GBK" w:hint="eastAsia"/>
          <w:sz w:val="32"/>
          <w:szCs w:val="32"/>
        </w:rPr>
        <w:t>金融支持政策与绩效评价</w:t>
      </w:r>
    </w:p>
    <w:p w:rsidR="00654701" w:rsidRPr="00754B85" w:rsidRDefault="00654701" w:rsidP="00654701">
      <w:pPr>
        <w:spacing w:line="560" w:lineRule="exact"/>
        <w:ind w:firstLineChars="200" w:firstLine="640"/>
        <w:rPr>
          <w:rFonts w:ascii="方正仿宋_GBK" w:eastAsia="方正仿宋_GBK"/>
          <w:sz w:val="32"/>
          <w:szCs w:val="32"/>
        </w:rPr>
      </w:pPr>
      <w:r w:rsidRPr="009A0814">
        <w:rPr>
          <w:rFonts w:ascii="方正楷体_GBK" w:eastAsia="方正楷体_GBK" w:hint="eastAsia"/>
          <w:sz w:val="32"/>
          <w:szCs w:val="32"/>
        </w:rPr>
        <w:t>主要研究内容：</w:t>
      </w:r>
      <w:r w:rsidRPr="009A0814">
        <w:rPr>
          <w:rFonts w:ascii="方正仿宋_GBK" w:eastAsia="方正仿宋_GBK" w:hAnsi="仿宋" w:hint="eastAsia"/>
          <w:sz w:val="32"/>
          <w:szCs w:val="32"/>
        </w:rPr>
        <w:t>梳理现有政策制度、相关理论研究成果和现状，汇总南京市中小</w:t>
      </w:r>
      <w:proofErr w:type="gramStart"/>
      <w:r w:rsidRPr="009A0814">
        <w:rPr>
          <w:rFonts w:ascii="方正仿宋_GBK" w:eastAsia="方正仿宋_GBK" w:hAnsi="仿宋" w:hint="eastAsia"/>
          <w:sz w:val="32"/>
          <w:szCs w:val="32"/>
        </w:rPr>
        <w:t>微企业</w:t>
      </w:r>
      <w:proofErr w:type="gramEnd"/>
      <w:r w:rsidRPr="009A0814">
        <w:rPr>
          <w:rFonts w:ascii="方正仿宋_GBK" w:eastAsia="方正仿宋_GBK" w:hAnsi="仿宋" w:hint="eastAsia"/>
          <w:sz w:val="32"/>
          <w:szCs w:val="32"/>
        </w:rPr>
        <w:t>金融支持政策的适用条件、范围等，从经济性、效率性、效果性三个维度构建评价指标体系，建立综合评价模型，通过科学评价金融政策对中小</w:t>
      </w:r>
      <w:proofErr w:type="gramStart"/>
      <w:r w:rsidRPr="009A0814">
        <w:rPr>
          <w:rFonts w:ascii="方正仿宋_GBK" w:eastAsia="方正仿宋_GBK" w:hAnsi="仿宋" w:hint="eastAsia"/>
          <w:sz w:val="32"/>
          <w:szCs w:val="32"/>
        </w:rPr>
        <w:t>微企业</w:t>
      </w:r>
      <w:proofErr w:type="gramEnd"/>
      <w:r w:rsidRPr="009A0814">
        <w:rPr>
          <w:rFonts w:ascii="方正仿宋_GBK" w:eastAsia="方正仿宋_GBK" w:hAnsi="仿宋" w:hint="eastAsia"/>
          <w:sz w:val="32"/>
          <w:szCs w:val="32"/>
        </w:rPr>
        <w:t>的支持，进一步</w:t>
      </w:r>
      <w:proofErr w:type="gramStart"/>
      <w:r w:rsidRPr="009A0814">
        <w:rPr>
          <w:rFonts w:ascii="方正仿宋_GBK" w:eastAsia="方正仿宋_GBK" w:hAnsi="仿宋" w:hint="eastAsia"/>
          <w:sz w:val="32"/>
          <w:szCs w:val="32"/>
        </w:rPr>
        <w:t>研</w:t>
      </w:r>
      <w:proofErr w:type="gramEnd"/>
      <w:r w:rsidRPr="009A0814">
        <w:rPr>
          <w:rFonts w:ascii="方正仿宋_GBK" w:eastAsia="方正仿宋_GBK" w:hAnsi="仿宋" w:hint="eastAsia"/>
          <w:sz w:val="32"/>
          <w:szCs w:val="32"/>
        </w:rPr>
        <w:t>提对策，更好地支持中小</w:t>
      </w:r>
      <w:proofErr w:type="gramStart"/>
      <w:r w:rsidRPr="009A0814">
        <w:rPr>
          <w:rFonts w:ascii="方正仿宋_GBK" w:eastAsia="方正仿宋_GBK" w:hAnsi="仿宋" w:hint="eastAsia"/>
          <w:sz w:val="32"/>
          <w:szCs w:val="32"/>
        </w:rPr>
        <w:t>微企业</w:t>
      </w:r>
      <w:proofErr w:type="gramEnd"/>
      <w:r w:rsidRPr="009A0814">
        <w:rPr>
          <w:rFonts w:ascii="方正仿宋_GBK" w:eastAsia="方正仿宋_GBK" w:hAnsi="仿宋" w:hint="eastAsia"/>
          <w:sz w:val="32"/>
          <w:szCs w:val="32"/>
        </w:rPr>
        <w:t>高质量发展。</w:t>
      </w:r>
    </w:p>
    <w:p w:rsidR="00654701" w:rsidRPr="00D27D0E" w:rsidRDefault="00654701" w:rsidP="00654701">
      <w:pPr>
        <w:ind w:firstLineChars="200" w:firstLine="640"/>
        <w:rPr>
          <w:rFonts w:ascii="方正黑体_GBK" w:eastAsia="方正黑体_GBK"/>
          <w:sz w:val="32"/>
          <w:szCs w:val="32"/>
        </w:rPr>
      </w:pPr>
      <w:r>
        <w:rPr>
          <w:rFonts w:ascii="方正黑体_GBK" w:eastAsia="方正黑体_GBK" w:hint="eastAsia"/>
          <w:sz w:val="32"/>
          <w:szCs w:val="32"/>
        </w:rPr>
        <w:t>（五）</w:t>
      </w:r>
      <w:proofErr w:type="gramStart"/>
      <w:r w:rsidRPr="00CA2F41">
        <w:rPr>
          <w:rFonts w:ascii="方正黑体_GBK" w:eastAsia="方正黑体_GBK" w:hAnsi="Calibri" w:hint="eastAsia"/>
          <w:sz w:val="32"/>
          <w:szCs w:val="32"/>
        </w:rPr>
        <w:t>国家农高区</w:t>
      </w:r>
      <w:proofErr w:type="gramEnd"/>
      <w:r w:rsidRPr="00CA2F41">
        <w:rPr>
          <w:rFonts w:ascii="方正黑体_GBK" w:eastAsia="方正黑体_GBK" w:hAnsi="Calibri" w:hint="eastAsia"/>
          <w:sz w:val="32"/>
          <w:szCs w:val="32"/>
        </w:rPr>
        <w:t>发展绿色安全功能食品产业路径及对策研究</w:t>
      </w:r>
    </w:p>
    <w:p w:rsidR="00654701" w:rsidRPr="00CA2F41" w:rsidRDefault="00654701" w:rsidP="00654701">
      <w:pPr>
        <w:ind w:firstLine="630"/>
        <w:rPr>
          <w:rFonts w:ascii="方正仿宋_GBK" w:eastAsia="方正仿宋_GBK"/>
          <w:sz w:val="32"/>
          <w:szCs w:val="32"/>
        </w:rPr>
      </w:pPr>
      <w:r w:rsidRPr="00E60A6C">
        <w:rPr>
          <w:rFonts w:ascii="方正楷体_GBK" w:eastAsia="方正楷体_GBK" w:hint="eastAsia"/>
          <w:sz w:val="32"/>
          <w:szCs w:val="32"/>
        </w:rPr>
        <w:t>主要研究内容：</w:t>
      </w:r>
      <w:r w:rsidRPr="00CA2F41">
        <w:rPr>
          <w:rFonts w:ascii="方正仿宋_GBK" w:eastAsia="方正仿宋_GBK" w:hAnsi="Calibri" w:hint="eastAsia"/>
          <w:sz w:val="32"/>
          <w:szCs w:val="32"/>
        </w:rPr>
        <w:t>分析南京市白马食品产业</w:t>
      </w:r>
      <w:proofErr w:type="gramStart"/>
      <w:r w:rsidRPr="00CA2F41">
        <w:rPr>
          <w:rFonts w:ascii="方正仿宋_GBK" w:eastAsia="方正仿宋_GBK" w:hAnsi="Calibri" w:hint="eastAsia"/>
          <w:sz w:val="32"/>
          <w:szCs w:val="32"/>
        </w:rPr>
        <w:t>园面临</w:t>
      </w:r>
      <w:proofErr w:type="gramEnd"/>
      <w:r w:rsidRPr="00CA2F41">
        <w:rPr>
          <w:rFonts w:ascii="方正仿宋_GBK" w:eastAsia="方正仿宋_GBK" w:hAnsi="Calibri" w:hint="eastAsia"/>
          <w:sz w:val="32"/>
          <w:szCs w:val="32"/>
        </w:rPr>
        <w:t>的内外部形势</w:t>
      </w:r>
      <w:r w:rsidRPr="00CA2F41">
        <w:rPr>
          <w:rFonts w:ascii="方正仿宋_GBK" w:eastAsia="方正仿宋_GBK" w:hint="eastAsia"/>
          <w:sz w:val="32"/>
          <w:szCs w:val="32"/>
        </w:rPr>
        <w:t>，</w:t>
      </w:r>
      <w:r w:rsidRPr="00CA2F41">
        <w:rPr>
          <w:rFonts w:ascii="方正仿宋_GBK" w:eastAsia="方正仿宋_GBK" w:hAnsi="Calibri" w:hint="eastAsia"/>
          <w:sz w:val="32"/>
          <w:szCs w:val="32"/>
        </w:rPr>
        <w:t>制定南京市白马食品产业园的发展战略</w:t>
      </w:r>
      <w:r w:rsidRPr="00CA2F41">
        <w:rPr>
          <w:rFonts w:ascii="方正仿宋_GBK" w:eastAsia="方正仿宋_GBK" w:hint="eastAsia"/>
          <w:sz w:val="32"/>
          <w:szCs w:val="32"/>
        </w:rPr>
        <w:t>，</w:t>
      </w:r>
      <w:r w:rsidRPr="00CA2F41">
        <w:rPr>
          <w:rFonts w:ascii="方正仿宋_GBK" w:eastAsia="方正仿宋_GBK" w:hAnsi="Calibri" w:hint="eastAsia"/>
          <w:sz w:val="32"/>
          <w:szCs w:val="32"/>
        </w:rPr>
        <w:t>提出南京市白马食品产业园发展战略的实施举措</w:t>
      </w:r>
      <w:r>
        <w:rPr>
          <w:rFonts w:ascii="方正仿宋_GBK" w:eastAsia="方正仿宋_GBK" w:hint="eastAsia"/>
          <w:sz w:val="32"/>
          <w:szCs w:val="32"/>
        </w:rPr>
        <w:t>，</w:t>
      </w:r>
      <w:r w:rsidRPr="00CA2F41">
        <w:rPr>
          <w:rFonts w:ascii="方正仿宋_GBK" w:eastAsia="方正仿宋_GBK" w:hAnsi="Calibri" w:hint="eastAsia"/>
          <w:sz w:val="32"/>
          <w:szCs w:val="32"/>
        </w:rPr>
        <w:t>为政府制定南京未来食品产业园绿色安全功能食品产业发展战略和产业空间布局调整政策提供理论依据。</w:t>
      </w:r>
    </w:p>
    <w:p w:rsidR="00654701" w:rsidRDefault="00654701" w:rsidP="00654701">
      <w:pPr>
        <w:spacing w:line="560" w:lineRule="exact"/>
        <w:ind w:firstLine="630"/>
        <w:rPr>
          <w:rFonts w:ascii="方正黑体_GBK" w:eastAsia="方正黑体_GBK"/>
          <w:sz w:val="32"/>
          <w:szCs w:val="32"/>
        </w:rPr>
      </w:pPr>
      <w:r>
        <w:rPr>
          <w:rFonts w:ascii="方正黑体_GBK" w:eastAsia="方正黑体_GBK" w:hAnsi="仿宋" w:hint="eastAsia"/>
          <w:sz w:val="32"/>
          <w:szCs w:val="32"/>
        </w:rPr>
        <w:t>（六）</w:t>
      </w:r>
      <w:r w:rsidRPr="00D27D0E">
        <w:rPr>
          <w:rFonts w:ascii="方正黑体_GBK" w:eastAsia="方正黑体_GBK" w:hint="eastAsia"/>
          <w:sz w:val="32"/>
          <w:szCs w:val="32"/>
        </w:rPr>
        <w:t>南京高新区建设世界一流高科技园区发展路径研究</w:t>
      </w:r>
    </w:p>
    <w:p w:rsidR="00654701" w:rsidRDefault="00654701" w:rsidP="00654701">
      <w:pPr>
        <w:spacing w:line="560" w:lineRule="exact"/>
        <w:ind w:firstLine="630"/>
        <w:rPr>
          <w:rFonts w:ascii="方正仿宋_GBK" w:eastAsia="方正仿宋_GBK"/>
          <w:sz w:val="32"/>
          <w:szCs w:val="32"/>
        </w:rPr>
      </w:pPr>
      <w:r w:rsidRPr="00E60A6C">
        <w:rPr>
          <w:rFonts w:ascii="方正楷体_GBK" w:eastAsia="方正楷体_GBK" w:hint="eastAsia"/>
          <w:sz w:val="32"/>
          <w:szCs w:val="32"/>
        </w:rPr>
        <w:t>主要研究内容：</w:t>
      </w:r>
      <w:r w:rsidRPr="00D27D0E">
        <w:rPr>
          <w:rFonts w:ascii="方正仿宋_GBK" w:eastAsia="方正仿宋_GBK" w:hint="eastAsia"/>
          <w:sz w:val="32"/>
          <w:szCs w:val="32"/>
        </w:rPr>
        <w:t>在梳理南京高新区的独特优势和长板基础上，分析南京高新区发展存在的主要困难和突出问题，借鉴世界一流高科技园区发展经验，提出南京高新区创建世界一流高科技园区</w:t>
      </w:r>
      <w:r w:rsidRPr="00D27D0E">
        <w:rPr>
          <w:rFonts w:ascii="方正仿宋_GBK" w:eastAsia="方正仿宋_GBK" w:hint="eastAsia"/>
          <w:sz w:val="32"/>
          <w:szCs w:val="32"/>
        </w:rPr>
        <w:lastRenderedPageBreak/>
        <w:t>的发展思路、重点任务和具体路径举措。</w:t>
      </w:r>
    </w:p>
    <w:p w:rsidR="00654701" w:rsidRPr="00BF12F9" w:rsidRDefault="00654701" w:rsidP="00654701">
      <w:pPr>
        <w:spacing w:line="560" w:lineRule="exact"/>
        <w:ind w:firstLine="630"/>
        <w:rPr>
          <w:rFonts w:ascii="方正黑体_GBK" w:eastAsia="方正黑体_GBK"/>
          <w:sz w:val="32"/>
          <w:szCs w:val="32"/>
        </w:rPr>
      </w:pPr>
      <w:r>
        <w:rPr>
          <w:rFonts w:ascii="方正黑体_GBK" w:eastAsia="方正黑体_GBK" w:hint="eastAsia"/>
          <w:sz w:val="32"/>
          <w:szCs w:val="32"/>
        </w:rPr>
        <w:t>（七）</w:t>
      </w:r>
      <w:r w:rsidRPr="00BF12F9">
        <w:rPr>
          <w:rFonts w:ascii="方正黑体_GBK" w:eastAsia="方正黑体_GBK" w:hint="eastAsia"/>
          <w:sz w:val="32"/>
          <w:szCs w:val="32"/>
        </w:rPr>
        <w:t>南京市高新园区双创生态和产业生态环境研究</w:t>
      </w:r>
    </w:p>
    <w:p w:rsidR="00654701" w:rsidRPr="00BF12F9" w:rsidRDefault="00654701" w:rsidP="00654701">
      <w:pPr>
        <w:spacing w:line="560" w:lineRule="exact"/>
        <w:ind w:firstLine="630"/>
        <w:rPr>
          <w:rFonts w:ascii="方正仿宋_GBK" w:eastAsia="方正仿宋_GBK"/>
          <w:sz w:val="32"/>
          <w:szCs w:val="32"/>
        </w:rPr>
      </w:pPr>
      <w:r w:rsidRPr="00E60A6C">
        <w:rPr>
          <w:rFonts w:ascii="方正楷体_GBK" w:eastAsia="方正楷体_GBK" w:hint="eastAsia"/>
          <w:sz w:val="32"/>
          <w:szCs w:val="32"/>
        </w:rPr>
        <w:t>主要研究内容：</w:t>
      </w:r>
      <w:r>
        <w:rPr>
          <w:rFonts w:ascii="方正仿宋_GBK" w:eastAsia="方正仿宋_GBK" w:hint="eastAsia"/>
          <w:sz w:val="32"/>
          <w:szCs w:val="32"/>
        </w:rPr>
        <w:t>系统梳理</w:t>
      </w:r>
      <w:r w:rsidRPr="00BF12F9">
        <w:rPr>
          <w:rFonts w:ascii="方正仿宋_GBK" w:eastAsia="方正仿宋_GBK" w:hint="eastAsia"/>
          <w:sz w:val="32"/>
          <w:szCs w:val="32"/>
        </w:rPr>
        <w:t>全市高新园区双创生态和产业生态环境</w:t>
      </w:r>
      <w:r>
        <w:rPr>
          <w:rFonts w:ascii="方正仿宋_GBK" w:eastAsia="方正仿宋_GBK" w:hint="eastAsia"/>
          <w:sz w:val="32"/>
          <w:szCs w:val="32"/>
        </w:rPr>
        <w:t>市场化</w:t>
      </w:r>
      <w:r w:rsidRPr="00BF12F9">
        <w:rPr>
          <w:rFonts w:ascii="方正仿宋_GBK" w:eastAsia="方正仿宋_GBK" w:hint="eastAsia"/>
          <w:sz w:val="32"/>
          <w:szCs w:val="32"/>
        </w:rPr>
        <w:t>建设基本状况</w:t>
      </w:r>
      <w:r>
        <w:rPr>
          <w:rFonts w:ascii="方正仿宋_GBK" w:eastAsia="方正仿宋_GBK" w:hint="eastAsia"/>
          <w:sz w:val="32"/>
          <w:szCs w:val="32"/>
        </w:rPr>
        <w:t>，</w:t>
      </w:r>
      <w:r w:rsidRPr="00BF12F9">
        <w:rPr>
          <w:rFonts w:ascii="方正仿宋_GBK" w:eastAsia="方正仿宋_GBK" w:hint="eastAsia"/>
          <w:sz w:val="32"/>
          <w:szCs w:val="32"/>
        </w:rPr>
        <w:t>掌握高新园区疫后恢复过程中对产业发展环境的新需求，为高新园区建设世界一流园区，营造一流新经济发展环境提供参考性的建议。</w:t>
      </w:r>
    </w:p>
    <w:p w:rsidR="00654701" w:rsidRDefault="00654701" w:rsidP="00654701">
      <w:pPr>
        <w:spacing w:line="560" w:lineRule="exact"/>
        <w:ind w:firstLine="630"/>
        <w:rPr>
          <w:rFonts w:ascii="方正黑体_GBK" w:eastAsia="方正黑体_GBK"/>
          <w:sz w:val="32"/>
          <w:szCs w:val="32"/>
        </w:rPr>
      </w:pPr>
      <w:r>
        <w:rPr>
          <w:rFonts w:ascii="方正黑体_GBK" w:eastAsia="方正黑体_GBK" w:hint="eastAsia"/>
          <w:sz w:val="32"/>
          <w:szCs w:val="32"/>
        </w:rPr>
        <w:t>（八）</w:t>
      </w:r>
      <w:r w:rsidRPr="00567BA5">
        <w:rPr>
          <w:rFonts w:ascii="方正黑体_GBK" w:eastAsia="方正黑体_GBK" w:hint="eastAsia"/>
          <w:sz w:val="32"/>
          <w:szCs w:val="32"/>
        </w:rPr>
        <w:t>促进</w:t>
      </w:r>
      <w:r>
        <w:rPr>
          <w:rFonts w:ascii="方正黑体_GBK" w:eastAsia="方正黑体_GBK" w:hint="eastAsia"/>
          <w:sz w:val="32"/>
          <w:szCs w:val="32"/>
        </w:rPr>
        <w:t>南京</w:t>
      </w:r>
      <w:r w:rsidRPr="00567BA5">
        <w:rPr>
          <w:rFonts w:ascii="方正黑体_GBK" w:eastAsia="方正黑体_GBK" w:hint="eastAsia"/>
          <w:sz w:val="32"/>
          <w:szCs w:val="32"/>
        </w:rPr>
        <w:t>新型研发机构提质增效关键问题研究</w:t>
      </w:r>
    </w:p>
    <w:p w:rsidR="00654701" w:rsidRDefault="00654701" w:rsidP="00654701">
      <w:pPr>
        <w:spacing w:line="560" w:lineRule="exact"/>
        <w:ind w:firstLine="630"/>
        <w:rPr>
          <w:rFonts w:ascii="方正仿宋_GBK" w:eastAsia="方正仿宋_GBK"/>
          <w:sz w:val="32"/>
          <w:szCs w:val="32"/>
        </w:rPr>
      </w:pPr>
      <w:r w:rsidRPr="00E60A6C">
        <w:rPr>
          <w:rFonts w:ascii="方正楷体_GBK" w:eastAsia="方正楷体_GBK" w:hint="eastAsia"/>
          <w:sz w:val="32"/>
          <w:szCs w:val="32"/>
        </w:rPr>
        <w:t>主要研究内容：</w:t>
      </w:r>
      <w:r w:rsidRPr="00567BA5">
        <w:rPr>
          <w:rFonts w:ascii="方正仿宋_GBK" w:eastAsia="方正仿宋_GBK" w:hint="eastAsia"/>
          <w:sz w:val="32"/>
          <w:szCs w:val="32"/>
        </w:rPr>
        <w:t>重点从“市场端”探索若干能够促进</w:t>
      </w:r>
      <w:r>
        <w:rPr>
          <w:rFonts w:ascii="方正仿宋_GBK" w:eastAsia="方正仿宋_GBK" w:hint="eastAsia"/>
          <w:sz w:val="32"/>
          <w:szCs w:val="32"/>
        </w:rPr>
        <w:t>南京</w:t>
      </w:r>
      <w:r w:rsidRPr="00567BA5">
        <w:rPr>
          <w:rFonts w:ascii="方正仿宋_GBK" w:eastAsia="方正仿宋_GBK" w:hint="eastAsia"/>
          <w:sz w:val="32"/>
          <w:szCs w:val="32"/>
        </w:rPr>
        <w:t>新型研发机构提质增效的路径与模式，通过对机构核心任务、要素资源整合、机构培育发展方向、机构运作模式等方面的研究，解决新型研发机构建设和发展模式以及市场开拓能力不足等方面的问题。</w:t>
      </w:r>
    </w:p>
    <w:p w:rsidR="00C5620E" w:rsidRPr="00C5620E" w:rsidRDefault="00654701" w:rsidP="00C5620E">
      <w:pPr>
        <w:spacing w:line="560" w:lineRule="exact"/>
        <w:ind w:firstLine="630"/>
        <w:rPr>
          <w:rFonts w:ascii="方正黑体_GBK" w:eastAsia="方正黑体_GBK"/>
          <w:sz w:val="32"/>
          <w:szCs w:val="32"/>
        </w:rPr>
      </w:pPr>
      <w:r>
        <w:rPr>
          <w:rFonts w:ascii="方正黑体_GBK" w:eastAsia="方正黑体_GBK" w:hint="eastAsia"/>
          <w:sz w:val="32"/>
          <w:szCs w:val="32"/>
        </w:rPr>
        <w:t>（九）</w:t>
      </w:r>
      <w:r w:rsidR="00C5620E" w:rsidRPr="00C5620E">
        <w:rPr>
          <w:rFonts w:ascii="方正黑体_GBK" w:eastAsia="方正黑体_GBK" w:hint="eastAsia"/>
          <w:sz w:val="32"/>
          <w:szCs w:val="32"/>
        </w:rPr>
        <w:t>强化科技型中小</w:t>
      </w:r>
      <w:proofErr w:type="gramStart"/>
      <w:r w:rsidR="00C5620E" w:rsidRPr="00C5620E">
        <w:rPr>
          <w:rFonts w:ascii="方正黑体_GBK" w:eastAsia="方正黑体_GBK" w:hint="eastAsia"/>
          <w:sz w:val="32"/>
          <w:szCs w:val="32"/>
        </w:rPr>
        <w:t>微企业</w:t>
      </w:r>
      <w:proofErr w:type="gramEnd"/>
      <w:r w:rsidR="00C5620E" w:rsidRPr="00C5620E">
        <w:rPr>
          <w:rFonts w:ascii="方正黑体_GBK" w:eastAsia="方正黑体_GBK" w:hint="eastAsia"/>
          <w:sz w:val="32"/>
          <w:szCs w:val="32"/>
        </w:rPr>
        <w:t>投融资创新支持的研究</w:t>
      </w:r>
    </w:p>
    <w:p w:rsidR="00F732D2" w:rsidRPr="00C5620E" w:rsidRDefault="00C5620E" w:rsidP="00C5620E">
      <w:pPr>
        <w:spacing w:line="560" w:lineRule="exact"/>
        <w:ind w:firstLine="630"/>
        <w:rPr>
          <w:rFonts w:ascii="方正仿宋_GBK" w:eastAsia="方正仿宋_GBK"/>
          <w:sz w:val="32"/>
          <w:szCs w:val="32"/>
        </w:rPr>
      </w:pPr>
      <w:r w:rsidRPr="00C5620E">
        <w:rPr>
          <w:rFonts w:ascii="方正楷体_GBK" w:eastAsia="方正楷体_GBK" w:hint="eastAsia"/>
          <w:sz w:val="32"/>
          <w:szCs w:val="32"/>
        </w:rPr>
        <w:t>主要研究内容：</w:t>
      </w:r>
      <w:r w:rsidRPr="00C5620E">
        <w:rPr>
          <w:rFonts w:ascii="方正仿宋_GBK" w:eastAsia="方正仿宋_GBK" w:hint="eastAsia"/>
          <w:sz w:val="32"/>
          <w:szCs w:val="32"/>
        </w:rPr>
        <w:t>新冠疫情影响下，科技型中小</w:t>
      </w:r>
      <w:proofErr w:type="gramStart"/>
      <w:r w:rsidRPr="00C5620E">
        <w:rPr>
          <w:rFonts w:ascii="方正仿宋_GBK" w:eastAsia="方正仿宋_GBK" w:hint="eastAsia"/>
          <w:sz w:val="32"/>
          <w:szCs w:val="32"/>
        </w:rPr>
        <w:t>微企业</w:t>
      </w:r>
      <w:proofErr w:type="gramEnd"/>
      <w:r w:rsidRPr="00C5620E">
        <w:rPr>
          <w:rFonts w:ascii="方正仿宋_GBK" w:eastAsia="方正仿宋_GBK" w:hint="eastAsia"/>
          <w:sz w:val="32"/>
          <w:szCs w:val="32"/>
        </w:rPr>
        <w:t>遭遇困境，融资难度加大，不良贷款率升高，政府性基金</w:t>
      </w:r>
      <w:proofErr w:type="gramStart"/>
      <w:r w:rsidRPr="00C5620E">
        <w:rPr>
          <w:rFonts w:ascii="方正仿宋_GBK" w:eastAsia="方正仿宋_GBK" w:hint="eastAsia"/>
          <w:sz w:val="32"/>
          <w:szCs w:val="32"/>
        </w:rPr>
        <w:t>退出难</w:t>
      </w:r>
      <w:proofErr w:type="gramEnd"/>
      <w:r w:rsidRPr="00C5620E">
        <w:rPr>
          <w:rFonts w:ascii="方正仿宋_GBK" w:eastAsia="方正仿宋_GBK" w:hint="eastAsia"/>
          <w:sz w:val="32"/>
          <w:szCs w:val="32"/>
        </w:rPr>
        <w:t>的问题进一步加剧。通过借鉴先进地区相关科技投融资政策措施，特别是容错纠错、尽职免责方面的经验办法，探索提升投融资创新对科技型中小</w:t>
      </w:r>
      <w:proofErr w:type="gramStart"/>
      <w:r w:rsidRPr="00C5620E">
        <w:rPr>
          <w:rFonts w:ascii="方正仿宋_GBK" w:eastAsia="方正仿宋_GBK" w:hint="eastAsia"/>
          <w:sz w:val="32"/>
          <w:szCs w:val="32"/>
        </w:rPr>
        <w:t>微企业</w:t>
      </w:r>
      <w:proofErr w:type="gramEnd"/>
      <w:r w:rsidRPr="00C5620E">
        <w:rPr>
          <w:rFonts w:ascii="方正仿宋_GBK" w:eastAsia="方正仿宋_GBK" w:hint="eastAsia"/>
          <w:sz w:val="32"/>
          <w:szCs w:val="32"/>
        </w:rPr>
        <w:t>的支持力度，建</w:t>
      </w:r>
      <w:proofErr w:type="gramStart"/>
      <w:r w:rsidRPr="00C5620E">
        <w:rPr>
          <w:rFonts w:ascii="方正仿宋_GBK" w:eastAsia="方正仿宋_GBK" w:hint="eastAsia"/>
          <w:sz w:val="32"/>
          <w:szCs w:val="32"/>
        </w:rPr>
        <w:t>全科技投</w:t>
      </w:r>
      <w:proofErr w:type="gramEnd"/>
      <w:r w:rsidRPr="00C5620E">
        <w:rPr>
          <w:rFonts w:ascii="方正仿宋_GBK" w:eastAsia="方正仿宋_GBK" w:hint="eastAsia"/>
          <w:sz w:val="32"/>
          <w:szCs w:val="32"/>
        </w:rPr>
        <w:t>融资生态系统。</w:t>
      </w:r>
    </w:p>
    <w:p w:rsidR="005701F0" w:rsidRDefault="00654701" w:rsidP="00F732D2">
      <w:pPr>
        <w:spacing w:line="560" w:lineRule="exact"/>
        <w:ind w:firstLine="630"/>
        <w:rPr>
          <w:rFonts w:ascii="方正黑体_GBK" w:eastAsia="方正黑体_GBK"/>
          <w:sz w:val="32"/>
          <w:szCs w:val="32"/>
        </w:rPr>
      </w:pPr>
      <w:r>
        <w:rPr>
          <w:rFonts w:ascii="方正黑体_GBK" w:eastAsia="方正黑体_GBK" w:hint="eastAsia"/>
          <w:sz w:val="32"/>
          <w:szCs w:val="32"/>
        </w:rPr>
        <w:t>（</w:t>
      </w:r>
      <w:r w:rsidRPr="0019111A">
        <w:rPr>
          <w:rFonts w:ascii="方正黑体_GBK" w:eastAsia="方正黑体_GBK" w:hint="eastAsia"/>
          <w:sz w:val="32"/>
          <w:szCs w:val="32"/>
        </w:rPr>
        <w:t>十</w:t>
      </w:r>
      <w:r>
        <w:rPr>
          <w:rFonts w:ascii="方正黑体_GBK" w:eastAsia="方正黑体_GBK" w:hint="eastAsia"/>
          <w:sz w:val="32"/>
          <w:szCs w:val="32"/>
        </w:rPr>
        <w:t>）</w:t>
      </w:r>
      <w:r w:rsidR="00E42994" w:rsidRPr="00E42994">
        <w:rPr>
          <w:rFonts w:ascii="方正黑体_GBK" w:eastAsia="方正黑体_GBK" w:hint="eastAsia"/>
          <w:sz w:val="32"/>
          <w:szCs w:val="32"/>
        </w:rPr>
        <w:t>进一步推动自由贸易试验区南京片区集聚全球创新资源的模式研究</w:t>
      </w:r>
    </w:p>
    <w:p w:rsidR="00F732D2" w:rsidRDefault="00F732D2" w:rsidP="00F732D2">
      <w:pPr>
        <w:spacing w:line="560" w:lineRule="exact"/>
        <w:ind w:firstLine="630"/>
        <w:rPr>
          <w:rFonts w:ascii="方正仿宋_GBK" w:eastAsia="方正仿宋_GBK" w:hAnsi="仿宋"/>
          <w:color w:val="000000"/>
          <w:sz w:val="32"/>
          <w:szCs w:val="32"/>
        </w:rPr>
      </w:pPr>
      <w:r w:rsidRPr="00E60A6C">
        <w:rPr>
          <w:rFonts w:ascii="方正楷体_GBK" w:eastAsia="方正楷体_GBK" w:hint="eastAsia"/>
          <w:sz w:val="32"/>
          <w:szCs w:val="32"/>
        </w:rPr>
        <w:t>主要研究内容：</w:t>
      </w:r>
      <w:r w:rsidRPr="001B327C">
        <w:rPr>
          <w:rFonts w:ascii="方正仿宋_GBK" w:eastAsia="方正仿宋_GBK" w:hAnsi="仿宋" w:hint="eastAsia"/>
          <w:color w:val="000000"/>
          <w:sz w:val="32"/>
          <w:szCs w:val="32"/>
        </w:rPr>
        <w:t>结合自贸</w:t>
      </w:r>
      <w:r>
        <w:rPr>
          <w:rFonts w:ascii="方正仿宋_GBK" w:eastAsia="方正仿宋_GBK" w:hAnsi="仿宋" w:hint="eastAsia"/>
          <w:color w:val="000000"/>
          <w:sz w:val="32"/>
          <w:szCs w:val="32"/>
        </w:rPr>
        <w:t>试验</w:t>
      </w:r>
      <w:r w:rsidRPr="001B327C">
        <w:rPr>
          <w:rFonts w:ascii="方正仿宋_GBK" w:eastAsia="方正仿宋_GBK" w:hAnsi="仿宋" w:hint="eastAsia"/>
          <w:color w:val="000000"/>
          <w:sz w:val="32"/>
          <w:szCs w:val="32"/>
        </w:rPr>
        <w:t>区南京片区现有情况，研究先进地区经验，持续</w:t>
      </w:r>
      <w:proofErr w:type="gramStart"/>
      <w:r w:rsidRPr="001B327C">
        <w:rPr>
          <w:rFonts w:ascii="方正仿宋_GBK" w:eastAsia="方正仿宋_GBK" w:hAnsi="仿宋" w:hint="eastAsia"/>
          <w:color w:val="000000"/>
          <w:sz w:val="32"/>
          <w:szCs w:val="32"/>
        </w:rPr>
        <w:t>优化自</w:t>
      </w:r>
      <w:proofErr w:type="gramEnd"/>
      <w:r w:rsidRPr="001B327C">
        <w:rPr>
          <w:rFonts w:ascii="方正仿宋_GBK" w:eastAsia="方正仿宋_GBK" w:hAnsi="仿宋" w:hint="eastAsia"/>
          <w:color w:val="000000"/>
          <w:sz w:val="32"/>
          <w:szCs w:val="32"/>
        </w:rPr>
        <w:t>贸区科技创新生态体系，探索制定引导</w:t>
      </w:r>
      <w:r w:rsidRPr="001B327C">
        <w:rPr>
          <w:rFonts w:ascii="方正仿宋_GBK" w:eastAsia="方正仿宋_GBK" w:hAnsi="仿宋" w:hint="eastAsia"/>
          <w:color w:val="000000"/>
          <w:sz w:val="32"/>
          <w:szCs w:val="32"/>
        </w:rPr>
        <w:lastRenderedPageBreak/>
        <w:t>性自贸政策。结合国际形势，在自贸</w:t>
      </w:r>
      <w:r>
        <w:rPr>
          <w:rFonts w:ascii="方正仿宋_GBK" w:eastAsia="方正仿宋_GBK" w:hAnsi="仿宋" w:hint="eastAsia"/>
          <w:color w:val="000000"/>
          <w:sz w:val="32"/>
          <w:szCs w:val="32"/>
        </w:rPr>
        <w:t>试验</w:t>
      </w:r>
      <w:r w:rsidRPr="001B327C">
        <w:rPr>
          <w:rFonts w:ascii="方正仿宋_GBK" w:eastAsia="方正仿宋_GBK" w:hAnsi="仿宋" w:hint="eastAsia"/>
          <w:color w:val="000000"/>
          <w:sz w:val="32"/>
          <w:szCs w:val="32"/>
        </w:rPr>
        <w:t>区范围内，从制度、载体、平台、产业、人才等纬度分析优势与不足，有针对性提出集聚全球集聚创新要素的研究与建议，从而带动南京市现有产业提升行业竞争力，推动经济高质量发展，加速创新名城建设。</w:t>
      </w:r>
    </w:p>
    <w:p w:rsidR="00654701" w:rsidRPr="0019111A" w:rsidRDefault="00654701" w:rsidP="00654701">
      <w:pPr>
        <w:spacing w:line="560" w:lineRule="exact"/>
        <w:ind w:firstLine="630"/>
        <w:rPr>
          <w:rFonts w:ascii="方正黑体_GBK" w:eastAsia="方正黑体_GBK"/>
          <w:sz w:val="32"/>
          <w:szCs w:val="32"/>
        </w:rPr>
      </w:pPr>
      <w:r>
        <w:rPr>
          <w:rFonts w:ascii="方正黑体_GBK" w:eastAsia="方正黑体_GBK" w:hAnsi="仿宋" w:hint="eastAsia"/>
          <w:color w:val="000000"/>
          <w:sz w:val="32"/>
          <w:szCs w:val="32"/>
        </w:rPr>
        <w:t>（十一）</w:t>
      </w:r>
      <w:r w:rsidRPr="00D85261">
        <w:rPr>
          <w:rFonts w:ascii="方正黑体_GBK" w:eastAsia="方正黑体_GBK" w:hint="eastAsia"/>
          <w:sz w:val="32"/>
          <w:szCs w:val="32"/>
        </w:rPr>
        <w:t>打造国际一流新医药与生命健康产业创新中心战略研究</w:t>
      </w:r>
    </w:p>
    <w:p w:rsidR="00654701" w:rsidRPr="00D85261" w:rsidRDefault="00654701" w:rsidP="00654701">
      <w:pPr>
        <w:spacing w:line="560" w:lineRule="exact"/>
        <w:ind w:firstLine="630"/>
        <w:rPr>
          <w:rFonts w:ascii="方正仿宋_GBK" w:eastAsia="方正仿宋_GBK"/>
          <w:sz w:val="32"/>
          <w:szCs w:val="32"/>
        </w:rPr>
      </w:pPr>
      <w:r w:rsidRPr="00E60A6C">
        <w:rPr>
          <w:rFonts w:ascii="方正楷体_GBK" w:eastAsia="方正楷体_GBK" w:hint="eastAsia"/>
          <w:sz w:val="32"/>
          <w:szCs w:val="32"/>
        </w:rPr>
        <w:t>主要研究内容：</w:t>
      </w:r>
      <w:r w:rsidRPr="00D85261">
        <w:rPr>
          <w:rFonts w:ascii="方正仿宋_GBK" w:eastAsia="方正仿宋_GBK" w:hint="eastAsia"/>
          <w:sz w:val="32"/>
          <w:szCs w:val="32"/>
        </w:rPr>
        <w:t>围绕新医药与生命健康产业</w:t>
      </w:r>
      <w:proofErr w:type="gramStart"/>
      <w:r w:rsidRPr="00D85261">
        <w:rPr>
          <w:rFonts w:ascii="方正仿宋_GBK" w:eastAsia="方正仿宋_GBK" w:hint="eastAsia"/>
          <w:sz w:val="32"/>
          <w:szCs w:val="32"/>
        </w:rPr>
        <w:t>强链补链</w:t>
      </w:r>
      <w:proofErr w:type="gramEnd"/>
      <w:r w:rsidRPr="00D85261">
        <w:rPr>
          <w:rFonts w:ascii="方正仿宋_GBK" w:eastAsia="方正仿宋_GBK" w:hint="eastAsia"/>
          <w:sz w:val="32"/>
          <w:szCs w:val="32"/>
        </w:rPr>
        <w:t>和打造具有全球影响力产业地标目标，研究提出构建医药、医疗、</w:t>
      </w:r>
      <w:proofErr w:type="gramStart"/>
      <w:r w:rsidRPr="00D85261">
        <w:rPr>
          <w:rFonts w:ascii="方正仿宋_GBK" w:eastAsia="方正仿宋_GBK" w:hint="eastAsia"/>
          <w:sz w:val="32"/>
          <w:szCs w:val="32"/>
        </w:rPr>
        <w:t>医</w:t>
      </w:r>
      <w:proofErr w:type="gramEnd"/>
      <w:r w:rsidRPr="00D85261">
        <w:rPr>
          <w:rFonts w:ascii="方正仿宋_GBK" w:eastAsia="方正仿宋_GBK" w:hint="eastAsia"/>
          <w:sz w:val="32"/>
          <w:szCs w:val="32"/>
        </w:rPr>
        <w:t>工、</w:t>
      </w:r>
      <w:proofErr w:type="gramStart"/>
      <w:r w:rsidRPr="00D85261">
        <w:rPr>
          <w:rFonts w:ascii="方正仿宋_GBK" w:eastAsia="方正仿宋_GBK" w:hint="eastAsia"/>
          <w:sz w:val="32"/>
          <w:szCs w:val="32"/>
        </w:rPr>
        <w:t>医</w:t>
      </w:r>
      <w:proofErr w:type="gramEnd"/>
      <w:r w:rsidRPr="00D85261">
        <w:rPr>
          <w:rFonts w:ascii="方正仿宋_GBK" w:eastAsia="方正仿宋_GBK" w:hint="eastAsia"/>
          <w:sz w:val="32"/>
          <w:szCs w:val="32"/>
        </w:rPr>
        <w:t>信、</w:t>
      </w:r>
      <w:proofErr w:type="gramStart"/>
      <w:r w:rsidRPr="00D85261">
        <w:rPr>
          <w:rFonts w:ascii="方正仿宋_GBK" w:eastAsia="方正仿宋_GBK" w:hint="eastAsia"/>
          <w:sz w:val="32"/>
          <w:szCs w:val="32"/>
        </w:rPr>
        <w:t>医</w:t>
      </w:r>
      <w:proofErr w:type="gramEnd"/>
      <w:r w:rsidRPr="00D85261">
        <w:rPr>
          <w:rFonts w:ascii="方正仿宋_GBK" w:eastAsia="方正仿宋_GBK" w:hint="eastAsia"/>
          <w:sz w:val="32"/>
          <w:szCs w:val="32"/>
        </w:rPr>
        <w:t>体、</w:t>
      </w:r>
      <w:proofErr w:type="gramStart"/>
      <w:r w:rsidRPr="00D85261">
        <w:rPr>
          <w:rFonts w:ascii="方正仿宋_GBK" w:eastAsia="方正仿宋_GBK" w:hint="eastAsia"/>
          <w:sz w:val="32"/>
          <w:szCs w:val="32"/>
        </w:rPr>
        <w:t>医</w:t>
      </w:r>
      <w:proofErr w:type="gramEnd"/>
      <w:r w:rsidRPr="00D85261">
        <w:rPr>
          <w:rFonts w:ascii="方正仿宋_GBK" w:eastAsia="方正仿宋_GBK" w:hint="eastAsia"/>
          <w:sz w:val="32"/>
          <w:szCs w:val="32"/>
        </w:rPr>
        <w:t>养融合发展的创新体系的必要性、可行性及路径</w:t>
      </w:r>
      <w:r>
        <w:rPr>
          <w:rFonts w:ascii="方正仿宋_GBK" w:eastAsia="方正仿宋_GBK" w:hint="eastAsia"/>
          <w:sz w:val="32"/>
          <w:szCs w:val="32"/>
        </w:rPr>
        <w:t>。</w:t>
      </w:r>
    </w:p>
    <w:p w:rsidR="00654701" w:rsidRPr="008175D8" w:rsidRDefault="00654701" w:rsidP="00654701">
      <w:pPr>
        <w:spacing w:line="560" w:lineRule="exact"/>
        <w:ind w:firstLine="630"/>
        <w:rPr>
          <w:rFonts w:ascii="方正黑体_GBK" w:eastAsia="方正黑体_GBK"/>
          <w:sz w:val="32"/>
          <w:szCs w:val="32"/>
        </w:rPr>
      </w:pPr>
      <w:r>
        <w:rPr>
          <w:rFonts w:ascii="方正黑体_GBK" w:eastAsia="方正黑体_GBK" w:hint="eastAsia"/>
          <w:sz w:val="32"/>
          <w:szCs w:val="32"/>
        </w:rPr>
        <w:t>（</w:t>
      </w:r>
      <w:r w:rsidRPr="008175D8">
        <w:rPr>
          <w:rFonts w:ascii="方正黑体_GBK" w:eastAsia="方正黑体_GBK" w:hint="eastAsia"/>
          <w:sz w:val="32"/>
          <w:szCs w:val="32"/>
        </w:rPr>
        <w:t>十</w:t>
      </w:r>
      <w:r>
        <w:rPr>
          <w:rFonts w:ascii="方正黑体_GBK" w:eastAsia="方正黑体_GBK" w:hint="eastAsia"/>
          <w:sz w:val="32"/>
          <w:szCs w:val="32"/>
        </w:rPr>
        <w:t>二）</w:t>
      </w:r>
      <w:r w:rsidRPr="008175D8">
        <w:rPr>
          <w:rFonts w:ascii="方正黑体_GBK" w:eastAsia="方正黑体_GBK" w:hint="eastAsia"/>
          <w:sz w:val="32"/>
          <w:szCs w:val="32"/>
        </w:rPr>
        <w:t>南京军民融合领域科技企业培育路径及创新能力提升研究</w:t>
      </w:r>
    </w:p>
    <w:p w:rsidR="00654701" w:rsidRPr="00FC105D" w:rsidRDefault="00654701" w:rsidP="00654701">
      <w:pPr>
        <w:spacing w:line="560" w:lineRule="exact"/>
        <w:ind w:firstLine="630"/>
        <w:rPr>
          <w:rFonts w:ascii="方正仿宋_GBK" w:eastAsia="方正仿宋_GBK"/>
          <w:sz w:val="32"/>
          <w:szCs w:val="32"/>
        </w:rPr>
      </w:pPr>
      <w:r w:rsidRPr="00E60A6C">
        <w:rPr>
          <w:rFonts w:ascii="方正楷体_GBK" w:eastAsia="方正楷体_GBK" w:hint="eastAsia"/>
          <w:sz w:val="32"/>
          <w:szCs w:val="32"/>
        </w:rPr>
        <w:t>主要研究内容：</w:t>
      </w:r>
      <w:r w:rsidRPr="008175D8">
        <w:rPr>
          <w:rFonts w:ascii="方正仿宋_GBK" w:eastAsia="方正仿宋_GBK" w:hint="eastAsia"/>
          <w:sz w:val="32"/>
          <w:szCs w:val="32"/>
        </w:rPr>
        <w:t>针对南京军民融合发展特色不够鲜明，产业重点不够突出，在全国的影响力和示范性不强等问题，从培育方式、组织机制、政策保障等方面提出建议，在理论上支撑军民融合落地措施，在政策上引导扶持军民融合</w:t>
      </w:r>
      <w:r>
        <w:rPr>
          <w:rFonts w:ascii="方正仿宋_GBK" w:eastAsia="方正仿宋_GBK" w:hint="eastAsia"/>
          <w:sz w:val="32"/>
          <w:szCs w:val="32"/>
        </w:rPr>
        <w:t>科技</w:t>
      </w:r>
      <w:r w:rsidRPr="008175D8">
        <w:rPr>
          <w:rFonts w:ascii="方正仿宋_GBK" w:eastAsia="方正仿宋_GBK" w:hint="eastAsia"/>
          <w:sz w:val="32"/>
          <w:szCs w:val="32"/>
        </w:rPr>
        <w:t>企业，为军民融合探出新道路，谋出新高度</w:t>
      </w:r>
      <w:r>
        <w:rPr>
          <w:rFonts w:ascii="方正仿宋_GBK" w:eastAsia="方正仿宋_GBK" w:hint="eastAsia"/>
          <w:sz w:val="32"/>
          <w:szCs w:val="32"/>
        </w:rPr>
        <w:t>。</w:t>
      </w:r>
    </w:p>
    <w:p w:rsidR="00654701" w:rsidRPr="00716061" w:rsidRDefault="00654701" w:rsidP="00654701">
      <w:pPr>
        <w:spacing w:line="560" w:lineRule="exact"/>
        <w:ind w:firstLineChars="200" w:firstLine="640"/>
        <w:rPr>
          <w:rFonts w:ascii="方正黑体_GBK" w:eastAsia="方正黑体_GBK" w:hAnsi="黑体"/>
          <w:sz w:val="32"/>
          <w:szCs w:val="32"/>
        </w:rPr>
      </w:pPr>
      <w:r w:rsidRPr="00716061">
        <w:rPr>
          <w:rFonts w:ascii="方正黑体_GBK" w:eastAsia="方正黑体_GBK" w:hAnsi="黑体" w:hint="eastAsia"/>
          <w:sz w:val="32"/>
          <w:szCs w:val="32"/>
        </w:rPr>
        <w:t>二、一般项目</w:t>
      </w:r>
    </w:p>
    <w:p w:rsidR="00654701" w:rsidRDefault="00654701" w:rsidP="0065470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w:t>
      </w:r>
      <w:r w:rsidRPr="002924F6">
        <w:rPr>
          <w:rFonts w:ascii="方正仿宋_GBK" w:eastAsia="方正仿宋_GBK" w:hint="eastAsia"/>
          <w:sz w:val="32"/>
          <w:szCs w:val="32"/>
        </w:rPr>
        <w:t>一</w:t>
      </w:r>
      <w:r>
        <w:rPr>
          <w:rFonts w:ascii="方正仿宋_GBK" w:eastAsia="方正仿宋_GBK" w:hint="eastAsia"/>
          <w:sz w:val="32"/>
          <w:szCs w:val="32"/>
        </w:rPr>
        <w:t>）</w:t>
      </w:r>
      <w:r w:rsidRPr="002924F6">
        <w:rPr>
          <w:rFonts w:ascii="方正仿宋_GBK" w:eastAsia="方正仿宋_GBK" w:hint="eastAsia"/>
          <w:sz w:val="32"/>
          <w:szCs w:val="32"/>
        </w:rPr>
        <w:t>提升中心城市首位度，增强城市综合功能和辐射带动</w:t>
      </w:r>
      <w:proofErr w:type="gramStart"/>
      <w:r w:rsidRPr="002924F6">
        <w:rPr>
          <w:rFonts w:ascii="方正仿宋_GBK" w:eastAsia="方正仿宋_GBK" w:hint="eastAsia"/>
          <w:sz w:val="32"/>
          <w:szCs w:val="32"/>
        </w:rPr>
        <w:t>力相关</w:t>
      </w:r>
      <w:proofErr w:type="gramEnd"/>
      <w:r w:rsidRPr="002924F6">
        <w:rPr>
          <w:rFonts w:ascii="方正仿宋_GBK" w:eastAsia="方正仿宋_GBK" w:hint="eastAsia"/>
          <w:sz w:val="32"/>
          <w:szCs w:val="32"/>
        </w:rPr>
        <w:t>问题研究</w:t>
      </w:r>
    </w:p>
    <w:p w:rsidR="00654701" w:rsidRPr="002924F6" w:rsidRDefault="00654701" w:rsidP="0065470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w:t>
      </w:r>
      <w:r w:rsidRPr="002924F6">
        <w:rPr>
          <w:rFonts w:ascii="方正仿宋_GBK" w:eastAsia="方正仿宋_GBK" w:hint="eastAsia"/>
          <w:sz w:val="32"/>
          <w:szCs w:val="32"/>
        </w:rPr>
        <w:t>加强和创新社会治理，确保社会大局安全稳定相关问题研究</w:t>
      </w:r>
    </w:p>
    <w:p w:rsidR="00654701" w:rsidRPr="002924F6" w:rsidRDefault="00654701" w:rsidP="0065470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w:t>
      </w:r>
      <w:r w:rsidRPr="002924F6">
        <w:rPr>
          <w:rFonts w:ascii="方正仿宋_GBK" w:eastAsia="方正仿宋_GBK" w:hint="eastAsia"/>
          <w:sz w:val="32"/>
          <w:szCs w:val="32"/>
        </w:rPr>
        <w:t>落实产业高质量发展要求，提升产业基础能力和产业</w:t>
      </w:r>
      <w:r w:rsidRPr="002924F6">
        <w:rPr>
          <w:rFonts w:ascii="方正仿宋_GBK" w:eastAsia="方正仿宋_GBK" w:hint="eastAsia"/>
          <w:sz w:val="32"/>
          <w:szCs w:val="32"/>
        </w:rPr>
        <w:lastRenderedPageBreak/>
        <w:t>链现代化水平相关问题研究</w:t>
      </w:r>
    </w:p>
    <w:p w:rsidR="00654701" w:rsidRPr="002924F6" w:rsidRDefault="00654701" w:rsidP="0065470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w:t>
      </w:r>
      <w:r w:rsidRPr="002924F6">
        <w:rPr>
          <w:rFonts w:ascii="方正仿宋_GBK" w:eastAsia="方正仿宋_GBK" w:hint="eastAsia"/>
          <w:sz w:val="32"/>
          <w:szCs w:val="32"/>
        </w:rPr>
        <w:t>以体制机制创新为动力，提升创新名城集中度和显示</w:t>
      </w:r>
      <w:proofErr w:type="gramStart"/>
      <w:r w:rsidRPr="002924F6">
        <w:rPr>
          <w:rFonts w:ascii="方正仿宋_GBK" w:eastAsia="方正仿宋_GBK" w:hint="eastAsia"/>
          <w:sz w:val="32"/>
          <w:szCs w:val="32"/>
        </w:rPr>
        <w:t>度相关</w:t>
      </w:r>
      <w:proofErr w:type="gramEnd"/>
      <w:r w:rsidRPr="002924F6">
        <w:rPr>
          <w:rFonts w:ascii="方正仿宋_GBK" w:eastAsia="方正仿宋_GBK" w:hint="eastAsia"/>
          <w:sz w:val="32"/>
          <w:szCs w:val="32"/>
        </w:rPr>
        <w:t>问题研究</w:t>
      </w:r>
    </w:p>
    <w:p w:rsidR="00654701" w:rsidRPr="002924F6" w:rsidRDefault="00654701" w:rsidP="0065470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w:t>
      </w:r>
      <w:r w:rsidRPr="002924F6">
        <w:rPr>
          <w:rFonts w:ascii="方正仿宋_GBK" w:eastAsia="方正仿宋_GBK" w:hint="eastAsia"/>
          <w:sz w:val="32"/>
          <w:szCs w:val="32"/>
        </w:rPr>
        <w:t>统筹城市规划建设，增强美丽古都承载力相关问题研究</w:t>
      </w:r>
    </w:p>
    <w:p w:rsidR="00654701" w:rsidRPr="002924F6" w:rsidRDefault="00654701" w:rsidP="0065470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（六）</w:t>
      </w:r>
      <w:r w:rsidRPr="002924F6">
        <w:rPr>
          <w:rFonts w:ascii="方正仿宋_GBK" w:eastAsia="方正仿宋_GBK" w:hint="eastAsia"/>
          <w:sz w:val="32"/>
          <w:szCs w:val="32"/>
        </w:rPr>
        <w:t>深化改革、扩大开放、创新机制，不断激活发展潜能相关问题研究</w:t>
      </w:r>
    </w:p>
    <w:p w:rsidR="00654701" w:rsidRPr="002924F6" w:rsidRDefault="00654701" w:rsidP="0065470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（七）</w:t>
      </w:r>
      <w:r w:rsidRPr="002924F6">
        <w:rPr>
          <w:rFonts w:ascii="方正仿宋_GBK" w:eastAsia="方正仿宋_GBK" w:hint="eastAsia"/>
          <w:sz w:val="32"/>
          <w:szCs w:val="32"/>
        </w:rPr>
        <w:t>提高生态文明建设水平相关问题研究</w:t>
      </w:r>
    </w:p>
    <w:p w:rsidR="00654701" w:rsidRPr="003C0CE3" w:rsidRDefault="00654701" w:rsidP="00E05C45">
      <w:pPr>
        <w:spacing w:line="560" w:lineRule="exact"/>
        <w:ind w:firstLineChars="200" w:firstLine="640"/>
        <w:rPr>
          <w:rFonts w:ascii="方正黑体_GBK" w:eastAsia="方正黑体_GBK"/>
          <w:sz w:val="30"/>
          <w:szCs w:val="30"/>
        </w:rPr>
      </w:pPr>
      <w:r>
        <w:rPr>
          <w:rFonts w:ascii="方正仿宋_GBK" w:eastAsia="方正仿宋_GBK" w:hint="eastAsia"/>
          <w:sz w:val="32"/>
          <w:szCs w:val="32"/>
        </w:rPr>
        <w:t>（八）</w:t>
      </w:r>
      <w:r w:rsidRPr="002924F6">
        <w:rPr>
          <w:rFonts w:ascii="方正仿宋_GBK" w:eastAsia="方正仿宋_GBK" w:hint="eastAsia"/>
          <w:sz w:val="32"/>
          <w:szCs w:val="32"/>
        </w:rPr>
        <w:t>进一步推动城乡融合发展相关问题研究</w:t>
      </w:r>
    </w:p>
    <w:sectPr w:rsidR="00654701" w:rsidRPr="003C0CE3" w:rsidSect="00ED3761">
      <w:headerReference w:type="default" r:id="rId7"/>
      <w:footerReference w:type="even" r:id="rId8"/>
      <w:footerReference w:type="default" r:id="rId9"/>
      <w:pgSz w:w="11906" w:h="16838"/>
      <w:pgMar w:top="2098" w:right="1474" w:bottom="1985" w:left="1588" w:header="851" w:footer="140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498" w:rsidRDefault="00077498" w:rsidP="009D12FF">
      <w:r>
        <w:separator/>
      </w:r>
    </w:p>
  </w:endnote>
  <w:endnote w:type="continuationSeparator" w:id="0">
    <w:p w:rsidR="00077498" w:rsidRDefault="00077498" w:rsidP="009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B58" w:rsidRDefault="001F61BE">
    <w:pPr>
      <w:pStyle w:val="a4"/>
      <w:framePr w:wrap="around" w:vAnchor="text" w:hAnchor="margin" w:xAlign="center" w:y="1"/>
      <w:rPr>
        <w:rStyle w:val="a5"/>
      </w:rPr>
    </w:pPr>
    <w:r>
      <w:rPr>
        <w:rStyle w:val="a5"/>
      </w:rPr>
      <w:fldChar w:fldCharType="begin"/>
    </w:r>
    <w:r w:rsidR="00AA2E57">
      <w:rPr>
        <w:rStyle w:val="a5"/>
      </w:rPr>
      <w:instrText xml:space="preserve">PAGE  </w:instrText>
    </w:r>
    <w:r>
      <w:rPr>
        <w:rStyle w:val="a5"/>
      </w:rPr>
      <w:fldChar w:fldCharType="end"/>
    </w:r>
  </w:p>
  <w:p w:rsidR="00747B58" w:rsidRDefault="000774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034177"/>
      <w:docPartObj>
        <w:docPartGallery w:val="Page Numbers (Bottom of Page)"/>
        <w:docPartUnique/>
      </w:docPartObj>
    </w:sdtPr>
    <w:sdtEndPr>
      <w:rPr>
        <w:sz w:val="28"/>
      </w:rPr>
    </w:sdtEndPr>
    <w:sdtContent>
      <w:p w:rsidR="00747B58" w:rsidRPr="00ED3761" w:rsidRDefault="00ED3761" w:rsidP="00ED3761">
        <w:pPr>
          <w:pStyle w:val="a4"/>
          <w:jc w:val="center"/>
          <w:rPr>
            <w:sz w:val="28"/>
          </w:rPr>
        </w:pPr>
        <w:r w:rsidRPr="00ED3761">
          <w:rPr>
            <w:sz w:val="28"/>
          </w:rPr>
          <w:fldChar w:fldCharType="begin"/>
        </w:r>
        <w:r w:rsidRPr="00ED3761">
          <w:rPr>
            <w:sz w:val="28"/>
          </w:rPr>
          <w:instrText>PAGE   \* MERGEFORMAT</w:instrText>
        </w:r>
        <w:r w:rsidRPr="00ED3761">
          <w:rPr>
            <w:sz w:val="28"/>
          </w:rPr>
          <w:fldChar w:fldCharType="separate"/>
        </w:r>
        <w:r w:rsidR="007B6276" w:rsidRPr="007B6276">
          <w:rPr>
            <w:noProof/>
            <w:sz w:val="28"/>
            <w:lang w:val="zh-CN"/>
          </w:rPr>
          <w:t>-</w:t>
        </w:r>
        <w:r w:rsidR="007B6276">
          <w:rPr>
            <w:noProof/>
            <w:sz w:val="28"/>
          </w:rPr>
          <w:t xml:space="preserve"> 1 -</w:t>
        </w:r>
        <w:r w:rsidRPr="00ED3761">
          <w:rPr>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498" w:rsidRDefault="00077498" w:rsidP="009D12FF">
      <w:r>
        <w:separator/>
      </w:r>
    </w:p>
  </w:footnote>
  <w:footnote w:type="continuationSeparator" w:id="0">
    <w:p w:rsidR="00077498" w:rsidRDefault="00077498" w:rsidP="009D1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AA" w:rsidRDefault="00077498" w:rsidP="00F409B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2E57"/>
    <w:rsid w:val="00077498"/>
    <w:rsid w:val="000F3062"/>
    <w:rsid w:val="00153A0F"/>
    <w:rsid w:val="00156793"/>
    <w:rsid w:val="001F61BE"/>
    <w:rsid w:val="0029540C"/>
    <w:rsid w:val="00374D9B"/>
    <w:rsid w:val="00414734"/>
    <w:rsid w:val="00426F49"/>
    <w:rsid w:val="0045233F"/>
    <w:rsid w:val="00546A24"/>
    <w:rsid w:val="005701F0"/>
    <w:rsid w:val="00654701"/>
    <w:rsid w:val="006547A2"/>
    <w:rsid w:val="00681DFF"/>
    <w:rsid w:val="006F2ECB"/>
    <w:rsid w:val="00716061"/>
    <w:rsid w:val="0078523D"/>
    <w:rsid w:val="007B6276"/>
    <w:rsid w:val="009857B6"/>
    <w:rsid w:val="009A1184"/>
    <w:rsid w:val="009B0491"/>
    <w:rsid w:val="009C4BE4"/>
    <w:rsid w:val="009D12FF"/>
    <w:rsid w:val="00A1573E"/>
    <w:rsid w:val="00AA2E57"/>
    <w:rsid w:val="00B43DF0"/>
    <w:rsid w:val="00BA1AC3"/>
    <w:rsid w:val="00C03174"/>
    <w:rsid w:val="00C5620E"/>
    <w:rsid w:val="00CA26D9"/>
    <w:rsid w:val="00E05C45"/>
    <w:rsid w:val="00E42994"/>
    <w:rsid w:val="00ED3761"/>
    <w:rsid w:val="00EE4B23"/>
    <w:rsid w:val="00F732D2"/>
    <w:rsid w:val="00FA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57"/>
    <w:pPr>
      <w:widowControl w:val="0"/>
      <w:jc w:val="both"/>
    </w:pPr>
    <w:rPr>
      <w:rFonts w:ascii="Times New Roman" w:eastAsia="宋体" w:hAnsi="Times New Roman" w:cs="Times New Roman"/>
      <w:szCs w:val="24"/>
    </w:rPr>
  </w:style>
  <w:style w:type="paragraph" w:styleId="4">
    <w:name w:val="heading 4"/>
    <w:basedOn w:val="a"/>
    <w:link w:val="4Char"/>
    <w:qFormat/>
    <w:rsid w:val="00AA2E57"/>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AA2E57"/>
    <w:rPr>
      <w:rFonts w:ascii="宋体" w:eastAsia="宋体" w:hAnsi="宋体" w:cs="Times New Roman"/>
      <w:b/>
      <w:bCs/>
      <w:kern w:val="0"/>
      <w:sz w:val="24"/>
      <w:szCs w:val="24"/>
    </w:rPr>
  </w:style>
  <w:style w:type="paragraph" w:styleId="a3">
    <w:name w:val="Normal (Web)"/>
    <w:basedOn w:val="a"/>
    <w:uiPriority w:val="99"/>
    <w:rsid w:val="00AA2E57"/>
    <w:pPr>
      <w:widowControl/>
      <w:spacing w:before="100" w:beforeAutospacing="1" w:after="100" w:afterAutospacing="1"/>
      <w:jc w:val="left"/>
    </w:pPr>
    <w:rPr>
      <w:rFonts w:ascii="宋体" w:hAnsi="宋体"/>
      <w:color w:val="333333"/>
      <w:kern w:val="0"/>
      <w:sz w:val="24"/>
    </w:rPr>
  </w:style>
  <w:style w:type="paragraph" w:styleId="a4">
    <w:name w:val="footer"/>
    <w:basedOn w:val="a"/>
    <w:link w:val="Char"/>
    <w:uiPriority w:val="99"/>
    <w:rsid w:val="00AA2E57"/>
    <w:pPr>
      <w:tabs>
        <w:tab w:val="center" w:pos="4153"/>
        <w:tab w:val="right" w:pos="8306"/>
      </w:tabs>
      <w:snapToGrid w:val="0"/>
      <w:jc w:val="left"/>
    </w:pPr>
    <w:rPr>
      <w:sz w:val="18"/>
      <w:szCs w:val="18"/>
    </w:rPr>
  </w:style>
  <w:style w:type="character" w:customStyle="1" w:styleId="Char">
    <w:name w:val="页脚 Char"/>
    <w:basedOn w:val="a0"/>
    <w:link w:val="a4"/>
    <w:uiPriority w:val="99"/>
    <w:rsid w:val="00AA2E57"/>
    <w:rPr>
      <w:rFonts w:ascii="Times New Roman" w:eastAsia="宋体" w:hAnsi="Times New Roman" w:cs="Times New Roman"/>
      <w:sz w:val="18"/>
      <w:szCs w:val="18"/>
    </w:rPr>
  </w:style>
  <w:style w:type="character" w:styleId="a5">
    <w:name w:val="page number"/>
    <w:basedOn w:val="a0"/>
    <w:rsid w:val="00AA2E57"/>
  </w:style>
  <w:style w:type="paragraph" w:styleId="a6">
    <w:name w:val="header"/>
    <w:basedOn w:val="a"/>
    <w:link w:val="Char0"/>
    <w:uiPriority w:val="99"/>
    <w:rsid w:val="00AA2E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A2E57"/>
    <w:rPr>
      <w:rFonts w:ascii="Times New Roman" w:eastAsia="宋体" w:hAnsi="Times New Roman" w:cs="Times New Roman"/>
      <w:sz w:val="18"/>
      <w:szCs w:val="18"/>
    </w:rPr>
  </w:style>
  <w:style w:type="paragraph" w:styleId="a7">
    <w:name w:val="Date"/>
    <w:basedOn w:val="a"/>
    <w:next w:val="a"/>
    <w:link w:val="Char1"/>
    <w:uiPriority w:val="99"/>
    <w:semiHidden/>
    <w:unhideWhenUsed/>
    <w:rsid w:val="00ED3761"/>
    <w:pPr>
      <w:ind w:leftChars="2500" w:left="100"/>
    </w:pPr>
  </w:style>
  <w:style w:type="character" w:customStyle="1" w:styleId="Char1">
    <w:name w:val="日期 Char"/>
    <w:basedOn w:val="a0"/>
    <w:link w:val="a7"/>
    <w:uiPriority w:val="99"/>
    <w:semiHidden/>
    <w:rsid w:val="00ED376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2549</cp:lastModifiedBy>
  <cp:revision>17</cp:revision>
  <dcterms:created xsi:type="dcterms:W3CDTF">2020-10-22T04:39:00Z</dcterms:created>
  <dcterms:modified xsi:type="dcterms:W3CDTF">2020-11-03T06:03:00Z</dcterms:modified>
</cp:coreProperties>
</file>