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方正小标宋_GBK"/>
          <w:lang w:val="en-US" w:eastAsia="zh-CN"/>
        </w:rPr>
      </w:pPr>
      <w:r>
        <w:rPr>
          <w:rFonts w:hint="eastAsia"/>
          <w:lang w:val="en-US" w:eastAsia="zh-CN"/>
        </w:rPr>
        <w:t>公开招标课题说明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1.统一战线与国家治理体系和治理能力现代化研究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课题说明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围绕学习贯彻党的十九届四中全会精神，研究统一战线如何更好的服务国家治理体系和治理能力现代化，明确统一战线与国家治理体系和治理能力现代化的关系、在服务国家、区域治理体系和治理能力现代化中的优势、着力重点。研究统一战线如何实现自身治理体系和治理能力现代化，明确需要坚持的经验做法、需要深化的工作举措，完善统一战线制度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资助金额</w:t>
      </w:r>
      <w:r>
        <w:rPr>
          <w:rFonts w:hint="eastAsia" w:cs="Times New Roman"/>
          <w:sz w:val="32"/>
          <w:szCs w:val="32"/>
          <w:lang w:val="en-US" w:eastAsia="zh-CN"/>
        </w:rPr>
        <w:t>：4万元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.促进我市民营科技型企业高质量发展对策建议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课题说明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民营科技型企业是我市“创新名城”建设中最具活力的力量，近年来我市民营科技型企业已经取得了较大发展，新型研发机构和独角兽瞪羚企业中绝大部分都是民营科技型企业。进一步促进我市民营科技型企业高质量发展对我市“创新名城”建设具有重要意义，本课题旨在发挥市工商联联系民营企业的优势，探讨促进我市民营科技型企业高质量发展路径方法，为市委市政府建言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资助金额</w:t>
      </w:r>
      <w:r>
        <w:rPr>
          <w:rFonts w:hint="eastAsia" w:cs="Times New Roman"/>
          <w:sz w:val="32"/>
          <w:szCs w:val="32"/>
          <w:lang w:val="en-US" w:eastAsia="zh-CN"/>
        </w:rPr>
        <w:t>：3万元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.新形势下开展海外统战工作初探</w:t>
      </w:r>
    </w:p>
    <w:p>
      <w:pPr>
        <w:ind w:firstLine="64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课题说明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2018年，中共中央颁发《深化党和国家机构改革方案》，国务院侨办整体并入中央统战部，2019年，我市根据中央和省委部署，市侨办整体并入市委统战部。按照中央文件规定，中央统战部统一领导海外统战工作，侨务统战进入了新时代。本课题旨在研究新形势下如何进一步加强与海外侨胞的政治、经济和文化联系，用扎实有效的统战工作，提高海外侨胞对祖（籍）国的凝聚力和向心力，扩大“反独促统”统一战线，引导海外侨胞积极参与我市“创新名城、美丽古都”建设，使我市海外统战工作迈上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资助金额</w:t>
      </w:r>
      <w:r>
        <w:rPr>
          <w:rFonts w:hint="eastAsia" w:cs="Times New Roman"/>
          <w:sz w:val="32"/>
          <w:szCs w:val="32"/>
          <w:lang w:val="en-US" w:eastAsia="zh-CN"/>
        </w:rPr>
        <w:t>：3</w:t>
      </w:r>
      <w:bookmarkStart w:id="0" w:name="_GoBack"/>
      <w:bookmarkEnd w:id="0"/>
      <w:r>
        <w:rPr>
          <w:rFonts w:hint="eastAsia" w:cs="Times New Roman"/>
          <w:sz w:val="32"/>
          <w:szCs w:val="32"/>
          <w:lang w:val="en-US" w:eastAsia="zh-CN"/>
        </w:rPr>
        <w:t>万元</w:t>
      </w:r>
    </w:p>
    <w:sectPr>
      <w:pgSz w:w="11906" w:h="16838"/>
      <w:pgMar w:top="2098" w:right="1701" w:bottom="1701" w:left="170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5614"/>
    <w:rsid w:val="103C21FD"/>
    <w:rsid w:val="10C54EC6"/>
    <w:rsid w:val="14F803D0"/>
    <w:rsid w:val="1C6D0BBA"/>
    <w:rsid w:val="23833F18"/>
    <w:rsid w:val="29E74A3E"/>
    <w:rsid w:val="2B8A10EB"/>
    <w:rsid w:val="2DD67B2E"/>
    <w:rsid w:val="39117013"/>
    <w:rsid w:val="3CD24F94"/>
    <w:rsid w:val="448F56A8"/>
    <w:rsid w:val="4E17397A"/>
    <w:rsid w:val="593C2844"/>
    <w:rsid w:val="6C1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方正仿宋_GBK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Times New Roman" w:hAnsi="Times New Roman" w:eastAsia="方正小标宋_GBK"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2020-05-07T01:35:00Z</dcterms:created>
  <dc:creator>porco rosso /:pig</dc:creator>
  <cp:lastModifiedBy>porco rosso /:pig</cp:lastModifiedBy>
  <cp:lastPrinted>2020-05-08T08:34:00Z</cp:lastPrinted>
  <dcterms:modified xsi:type="dcterms:W3CDTF">2020-05-11T01:05:25Z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