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FB" w:rsidRDefault="006E23FB" w:rsidP="006E23FB">
      <w:pPr>
        <w:spacing w:line="580" w:lineRule="exact"/>
        <w:jc w:val="left"/>
        <w:outlineLvl w:val="0"/>
        <w:rPr>
          <w:rFonts w:ascii="方正小标宋_GBK" w:eastAsia="方正小标宋_GBK" w:hAnsi="宋体"/>
          <w:sz w:val="44"/>
          <w:szCs w:val="44"/>
        </w:rPr>
      </w:pPr>
      <w:r>
        <w:rPr>
          <w:rFonts w:ascii="方正黑体_GBK" w:eastAsia="方正黑体_GBK" w:hint="eastAsia"/>
          <w:sz w:val="32"/>
          <w:szCs w:val="28"/>
        </w:rPr>
        <w:t>附件</w:t>
      </w:r>
      <w:r>
        <w:rPr>
          <w:rFonts w:ascii="方正黑体_GBK" w:eastAsia="方正黑体_GBK"/>
          <w:sz w:val="32"/>
          <w:szCs w:val="28"/>
        </w:rPr>
        <w:t>1</w:t>
      </w:r>
    </w:p>
    <w:p w:rsidR="006E23FB" w:rsidRDefault="006E23FB" w:rsidP="006E23FB">
      <w:pPr>
        <w:spacing w:line="570" w:lineRule="exact"/>
        <w:jc w:val="center"/>
        <w:rPr>
          <w:rFonts w:eastAsia="方正小标宋_GBK"/>
          <w:sz w:val="32"/>
          <w:szCs w:val="32"/>
        </w:rPr>
      </w:pPr>
    </w:p>
    <w:p w:rsidR="006E23FB" w:rsidRDefault="006E23FB" w:rsidP="006E23FB">
      <w:pPr>
        <w:tabs>
          <w:tab w:val="left" w:pos="9193"/>
          <w:tab w:val="left" w:pos="9827"/>
        </w:tabs>
        <w:autoSpaceDE w:val="0"/>
        <w:autoSpaceDN w:val="0"/>
        <w:snapToGrid w:val="0"/>
        <w:spacing w:line="640" w:lineRule="atLeast"/>
        <w:jc w:val="center"/>
        <w:rPr>
          <w:rFonts w:eastAsia="方正小标宋_GBK"/>
          <w:snapToGrid w:val="0"/>
          <w:kern w:val="0"/>
          <w:sz w:val="44"/>
          <w:szCs w:val="20"/>
        </w:rPr>
      </w:pPr>
      <w:bookmarkStart w:id="0" w:name="_GoBack"/>
      <w:r>
        <w:rPr>
          <w:rFonts w:eastAsia="方正小标宋_GBK"/>
          <w:snapToGrid w:val="0"/>
          <w:kern w:val="0"/>
          <w:sz w:val="44"/>
          <w:szCs w:val="20"/>
        </w:rPr>
        <w:t>2018</w:t>
      </w:r>
      <w:r>
        <w:rPr>
          <w:rFonts w:eastAsia="方正小标宋_GBK" w:hint="eastAsia"/>
          <w:snapToGrid w:val="0"/>
          <w:kern w:val="0"/>
          <w:sz w:val="44"/>
          <w:szCs w:val="20"/>
        </w:rPr>
        <w:t>年度省级节能减排（建筑节能和建筑产业现代化）</w:t>
      </w:r>
      <w:proofErr w:type="gramStart"/>
      <w:r w:rsidRPr="00CF28D6">
        <w:rPr>
          <w:rFonts w:eastAsia="方正小标宋_GBK" w:hint="eastAsia"/>
          <w:snapToGrid w:val="0"/>
          <w:kern w:val="0"/>
          <w:sz w:val="44"/>
          <w:szCs w:val="20"/>
        </w:rPr>
        <w:t>奖补资金</w:t>
      </w:r>
      <w:proofErr w:type="gramEnd"/>
      <w:r>
        <w:rPr>
          <w:rFonts w:eastAsia="方正小标宋_GBK" w:hint="eastAsia"/>
          <w:snapToGrid w:val="0"/>
          <w:kern w:val="0"/>
          <w:sz w:val="44"/>
          <w:szCs w:val="20"/>
        </w:rPr>
        <w:t>项目申报指南</w:t>
      </w:r>
      <w:bookmarkEnd w:id="0"/>
    </w:p>
    <w:p w:rsidR="006E23FB" w:rsidRPr="00474D82" w:rsidRDefault="006E23FB" w:rsidP="006E23FB">
      <w:pPr>
        <w:widowControl/>
        <w:jc w:val="left"/>
        <w:rPr>
          <w:rFonts w:eastAsia="方正仿宋_GBK"/>
          <w:snapToGrid w:val="0"/>
          <w:kern w:val="32"/>
          <w:sz w:val="32"/>
          <w:szCs w:val="20"/>
        </w:rPr>
      </w:pPr>
      <w:r w:rsidRPr="00474D82">
        <w:rPr>
          <w:rFonts w:eastAsia="方正仿宋_GBK"/>
          <w:snapToGrid w:val="0"/>
          <w:kern w:val="32"/>
          <w:sz w:val="32"/>
          <w:szCs w:val="20"/>
        </w:rPr>
        <w:t xml:space="preserve"> </w:t>
      </w:r>
    </w:p>
    <w:p w:rsidR="006E23FB" w:rsidRPr="002D5649" w:rsidRDefault="006E23FB" w:rsidP="006E23FB">
      <w:pPr>
        <w:autoSpaceDE w:val="0"/>
        <w:autoSpaceDN w:val="0"/>
        <w:snapToGrid w:val="0"/>
        <w:spacing w:line="570" w:lineRule="atLeast"/>
        <w:ind w:firstLineChars="200" w:firstLine="640"/>
        <w:rPr>
          <w:rFonts w:eastAsia="方正仿宋_GBK"/>
          <w:snapToGrid w:val="0"/>
          <w:kern w:val="32"/>
          <w:sz w:val="32"/>
          <w:szCs w:val="20"/>
        </w:rPr>
      </w:pPr>
      <w:r w:rsidRPr="001E0C0D">
        <w:rPr>
          <w:rFonts w:eastAsia="方正仿宋_GBK" w:hint="eastAsia"/>
          <w:snapToGrid w:val="0"/>
          <w:kern w:val="32"/>
          <w:sz w:val="32"/>
          <w:szCs w:val="20"/>
        </w:rPr>
        <w:t>为规范</w:t>
      </w:r>
      <w:r>
        <w:rPr>
          <w:rFonts w:eastAsia="方正仿宋_GBK"/>
          <w:snapToGrid w:val="0"/>
          <w:kern w:val="32"/>
          <w:sz w:val="32"/>
          <w:szCs w:val="20"/>
        </w:rPr>
        <w:t>2018</w:t>
      </w:r>
      <w:r>
        <w:rPr>
          <w:rFonts w:eastAsia="方正仿宋_GBK" w:hint="eastAsia"/>
          <w:snapToGrid w:val="0"/>
          <w:kern w:val="32"/>
          <w:sz w:val="32"/>
          <w:szCs w:val="20"/>
        </w:rPr>
        <w:t>年度省级节能减排（建筑节能和建筑产业现代化）</w:t>
      </w:r>
      <w:proofErr w:type="gramStart"/>
      <w:r>
        <w:rPr>
          <w:rFonts w:eastAsia="方正仿宋_GBK" w:hint="eastAsia"/>
          <w:snapToGrid w:val="0"/>
          <w:kern w:val="32"/>
          <w:sz w:val="32"/>
          <w:szCs w:val="20"/>
        </w:rPr>
        <w:t>奖补资金</w:t>
      </w:r>
      <w:proofErr w:type="gramEnd"/>
      <w:r>
        <w:rPr>
          <w:rFonts w:eastAsia="方正仿宋_GBK" w:hint="eastAsia"/>
          <w:snapToGrid w:val="0"/>
          <w:kern w:val="32"/>
          <w:sz w:val="32"/>
          <w:szCs w:val="20"/>
        </w:rPr>
        <w:t>项目申报工作，特制定本申报指南。</w:t>
      </w:r>
    </w:p>
    <w:p w:rsidR="006E23FB" w:rsidRPr="003D4BBC" w:rsidRDefault="006E23FB" w:rsidP="006E23FB">
      <w:pPr>
        <w:autoSpaceDE w:val="0"/>
        <w:autoSpaceDN w:val="0"/>
        <w:snapToGrid w:val="0"/>
        <w:spacing w:line="570" w:lineRule="atLeast"/>
        <w:ind w:firstLine="624"/>
        <w:rPr>
          <w:rFonts w:ascii="方正黑体_GBK" w:eastAsia="方正黑体_GBK"/>
          <w:b/>
          <w:snapToGrid w:val="0"/>
          <w:kern w:val="32"/>
          <w:sz w:val="32"/>
          <w:szCs w:val="20"/>
        </w:rPr>
      </w:pPr>
      <w:r w:rsidRPr="003D4BBC">
        <w:rPr>
          <w:rFonts w:ascii="方正黑体_GBK" w:eastAsia="方正黑体_GBK" w:hint="eastAsia"/>
          <w:b/>
          <w:snapToGrid w:val="0"/>
          <w:kern w:val="32"/>
          <w:sz w:val="32"/>
          <w:szCs w:val="20"/>
        </w:rPr>
        <w:t>一、申报要求</w:t>
      </w:r>
    </w:p>
    <w:p w:rsidR="006E23FB" w:rsidRDefault="006E23FB" w:rsidP="006E23FB">
      <w:pPr>
        <w:autoSpaceDE w:val="0"/>
        <w:autoSpaceDN w:val="0"/>
        <w:snapToGrid w:val="0"/>
        <w:spacing w:line="570" w:lineRule="atLeast"/>
        <w:ind w:firstLineChars="147" w:firstLine="470"/>
        <w:rPr>
          <w:rFonts w:ascii="方正仿宋_GBK" w:eastAsia="方正仿宋_GBK"/>
          <w:sz w:val="32"/>
          <w:szCs w:val="32"/>
        </w:rPr>
      </w:pPr>
      <w:r>
        <w:rPr>
          <w:rFonts w:ascii="方正仿宋_GBK" w:eastAsia="方正仿宋_GBK" w:hint="eastAsia"/>
          <w:sz w:val="32"/>
          <w:szCs w:val="32"/>
        </w:rPr>
        <w:t>（一）申报主体为项目建设单位，或经建设单位同意的技术支撑应用</w:t>
      </w:r>
      <w:r>
        <w:rPr>
          <w:rFonts w:ascii="方正仿宋_GBK" w:eastAsia="方正仿宋_GBK" w:hint="eastAsia"/>
          <w:snapToGrid w:val="0"/>
          <w:kern w:val="32"/>
          <w:sz w:val="32"/>
          <w:szCs w:val="20"/>
        </w:rPr>
        <w:t>单位</w:t>
      </w:r>
      <w:r>
        <w:rPr>
          <w:rFonts w:ascii="方正仿宋_GBK" w:eastAsia="方正仿宋_GBK" w:hint="eastAsia"/>
          <w:sz w:val="32"/>
          <w:szCs w:val="32"/>
        </w:rPr>
        <w:t>。</w:t>
      </w:r>
    </w:p>
    <w:p w:rsidR="006E23FB" w:rsidRDefault="006E23FB" w:rsidP="006E23FB">
      <w:pPr>
        <w:autoSpaceDE w:val="0"/>
        <w:autoSpaceDN w:val="0"/>
        <w:snapToGrid w:val="0"/>
        <w:spacing w:line="570" w:lineRule="atLeast"/>
        <w:ind w:firstLineChars="147" w:firstLine="470"/>
        <w:rPr>
          <w:rFonts w:ascii="方正仿宋_GBK" w:eastAsia="方正仿宋_GBK"/>
          <w:sz w:val="32"/>
          <w:szCs w:val="32"/>
        </w:rPr>
      </w:pPr>
      <w:r>
        <w:rPr>
          <w:rFonts w:ascii="方正仿宋_GBK" w:eastAsia="方正仿宋_GBK" w:hint="eastAsia"/>
          <w:sz w:val="32"/>
          <w:szCs w:val="32"/>
        </w:rPr>
        <w:t>（二）</w:t>
      </w:r>
      <w:r>
        <w:rPr>
          <w:rStyle w:val="3Char"/>
          <w:rFonts w:ascii="方正仿宋_GBK" w:eastAsia="方正仿宋_GBK" w:hint="eastAsia"/>
          <w:szCs w:val="32"/>
        </w:rPr>
        <w:t>实施期不超过</w:t>
      </w:r>
      <w:r>
        <w:rPr>
          <w:rStyle w:val="3Char"/>
          <w:rFonts w:ascii="方正仿宋_GBK" w:eastAsia="方正仿宋_GBK"/>
          <w:szCs w:val="32"/>
        </w:rPr>
        <w:t>2</w:t>
      </w:r>
      <w:r>
        <w:rPr>
          <w:rStyle w:val="3Char"/>
          <w:rFonts w:ascii="方正仿宋_GBK" w:eastAsia="方正仿宋_GBK" w:hint="eastAsia"/>
          <w:szCs w:val="32"/>
        </w:rPr>
        <w:t>年，</w:t>
      </w:r>
      <w:r>
        <w:rPr>
          <w:rFonts w:ascii="方正仿宋_GBK" w:eastAsia="方正仿宋_GBK" w:hint="eastAsia"/>
          <w:sz w:val="32"/>
          <w:szCs w:val="32"/>
        </w:rPr>
        <w:t>其中绿色建筑运行标识项目采用以奖代补方式。</w:t>
      </w:r>
    </w:p>
    <w:p w:rsidR="006E23FB" w:rsidRDefault="006E23FB" w:rsidP="006E23FB">
      <w:pPr>
        <w:autoSpaceDE w:val="0"/>
        <w:autoSpaceDN w:val="0"/>
        <w:snapToGrid w:val="0"/>
        <w:spacing w:line="570" w:lineRule="atLeast"/>
        <w:ind w:firstLineChars="147" w:firstLine="470"/>
        <w:rPr>
          <w:rFonts w:ascii="方正仿宋_GBK" w:eastAsia="方正仿宋_GBK"/>
          <w:sz w:val="32"/>
          <w:szCs w:val="32"/>
        </w:rPr>
      </w:pPr>
      <w:r>
        <w:rPr>
          <w:rFonts w:ascii="方正仿宋_GBK" w:eastAsia="方正仿宋_GBK" w:hint="eastAsia"/>
          <w:sz w:val="32"/>
          <w:szCs w:val="32"/>
        </w:rPr>
        <w:t>（三）</w:t>
      </w:r>
      <w:r w:rsidRPr="00474D82">
        <w:rPr>
          <w:rFonts w:ascii="方正仿宋_GBK" w:eastAsia="方正仿宋_GBK" w:hint="eastAsia"/>
          <w:sz w:val="32"/>
          <w:szCs w:val="32"/>
        </w:rPr>
        <w:t>已享受国家或省相关专项资金支持的项目不得重复申报</w:t>
      </w:r>
      <w:r w:rsidRPr="00474D82">
        <w:rPr>
          <w:rFonts w:ascii="方正仿宋_GBK" w:eastAsia="方正仿宋_GBK"/>
          <w:sz w:val="32"/>
          <w:szCs w:val="32"/>
        </w:rPr>
        <w:t>;</w:t>
      </w:r>
      <w:r w:rsidRPr="00474D82">
        <w:rPr>
          <w:rFonts w:ascii="方正仿宋_GBK" w:eastAsia="方正仿宋_GBK" w:hint="eastAsia"/>
          <w:sz w:val="32"/>
          <w:szCs w:val="32"/>
        </w:rPr>
        <w:t>已承担国家或省级建筑节能示范项目但未达到实施进度要求的项目单位不得申报。</w:t>
      </w:r>
    </w:p>
    <w:p w:rsidR="006E23FB" w:rsidRPr="003D4BBC" w:rsidRDefault="006E23FB" w:rsidP="006E23FB">
      <w:pPr>
        <w:autoSpaceDE w:val="0"/>
        <w:autoSpaceDN w:val="0"/>
        <w:snapToGrid w:val="0"/>
        <w:spacing w:line="570" w:lineRule="atLeast"/>
        <w:ind w:firstLine="624"/>
        <w:rPr>
          <w:rFonts w:ascii="方正黑体_GBK" w:eastAsia="方正黑体_GBK"/>
          <w:b/>
          <w:snapToGrid w:val="0"/>
          <w:kern w:val="32"/>
          <w:sz w:val="32"/>
          <w:szCs w:val="20"/>
        </w:rPr>
      </w:pPr>
      <w:r w:rsidRPr="003D4BBC">
        <w:rPr>
          <w:rFonts w:ascii="方正黑体_GBK" w:eastAsia="方正黑体_GBK" w:hint="eastAsia"/>
          <w:b/>
          <w:snapToGrid w:val="0"/>
          <w:kern w:val="32"/>
          <w:sz w:val="32"/>
          <w:szCs w:val="20"/>
        </w:rPr>
        <w:t>二、重点支持方向</w:t>
      </w:r>
    </w:p>
    <w:p w:rsidR="006E23FB" w:rsidRPr="00273CC4" w:rsidRDefault="006E23FB" w:rsidP="006E23FB">
      <w:pPr>
        <w:autoSpaceDE w:val="0"/>
        <w:autoSpaceDN w:val="0"/>
        <w:snapToGrid w:val="0"/>
        <w:spacing w:line="580" w:lineRule="exact"/>
        <w:ind w:firstLineChars="147" w:firstLine="472"/>
        <w:rPr>
          <w:rFonts w:eastAsia="方正仿宋_GBK"/>
          <w:b/>
          <w:sz w:val="32"/>
          <w:szCs w:val="32"/>
        </w:rPr>
      </w:pPr>
      <w:r w:rsidRPr="00273CC4">
        <w:rPr>
          <w:rFonts w:ascii="方正仿宋_GBK" w:eastAsia="方正仿宋_GBK" w:hint="eastAsia"/>
          <w:b/>
          <w:sz w:val="32"/>
          <w:szCs w:val="32"/>
        </w:rPr>
        <w:t>（一）</w:t>
      </w:r>
      <w:r w:rsidRPr="00273CC4">
        <w:rPr>
          <w:rStyle w:val="3Char"/>
          <w:rFonts w:ascii="方正仿宋_GBK" w:eastAsia="方正仿宋_GBK" w:hint="eastAsia"/>
          <w:b/>
          <w:bCs/>
          <w:szCs w:val="32"/>
        </w:rPr>
        <w:t>绿色建筑运行标识项目</w:t>
      </w:r>
    </w:p>
    <w:p w:rsidR="006E23FB" w:rsidRDefault="006E23FB" w:rsidP="006E23FB">
      <w:pPr>
        <w:autoSpaceDE w:val="0"/>
        <w:autoSpaceDN w:val="0"/>
        <w:snapToGrid w:val="0"/>
        <w:spacing w:line="580" w:lineRule="exact"/>
        <w:ind w:firstLine="624"/>
        <w:rPr>
          <w:rStyle w:val="3Char"/>
          <w:rFonts w:ascii="方正仿宋_GBK" w:eastAsia="方正仿宋_GBK"/>
          <w:szCs w:val="32"/>
        </w:rPr>
      </w:pPr>
      <w:r>
        <w:rPr>
          <w:rStyle w:val="3Char"/>
          <w:rFonts w:ascii="方正仿宋_GBK" w:eastAsia="方正仿宋_GBK" w:hint="eastAsia"/>
          <w:szCs w:val="32"/>
        </w:rPr>
        <w:t>项目已获得绿色建筑运行标识，重点支持科教文卫建筑、纪念性建筑、交通枢纽建筑等公共建筑，以及既有建筑绿色化改造和装配式建筑项目。</w:t>
      </w:r>
    </w:p>
    <w:p w:rsidR="006E23FB" w:rsidRPr="00273CC4" w:rsidRDefault="006E23FB" w:rsidP="006E23FB">
      <w:pPr>
        <w:adjustRightInd w:val="0"/>
        <w:snapToGrid w:val="0"/>
        <w:spacing w:line="580" w:lineRule="exact"/>
        <w:ind w:firstLineChars="147" w:firstLine="472"/>
        <w:rPr>
          <w:rFonts w:ascii="方正仿宋_GBK" w:eastAsia="方正仿宋_GBK"/>
          <w:b/>
          <w:snapToGrid w:val="0"/>
          <w:color w:val="FF0000"/>
          <w:sz w:val="32"/>
          <w:szCs w:val="32"/>
        </w:rPr>
      </w:pPr>
      <w:r w:rsidRPr="00273CC4">
        <w:rPr>
          <w:rFonts w:ascii="方正仿宋_GBK" w:eastAsia="方正仿宋_GBK" w:hint="eastAsia"/>
          <w:b/>
          <w:sz w:val="32"/>
          <w:szCs w:val="32"/>
        </w:rPr>
        <w:t>（二）超低能耗（被动式）建筑</w:t>
      </w:r>
      <w:r>
        <w:rPr>
          <w:rFonts w:ascii="方正仿宋_GBK" w:eastAsia="方正仿宋_GBK" w:hint="eastAsia"/>
          <w:b/>
          <w:sz w:val="32"/>
          <w:szCs w:val="32"/>
        </w:rPr>
        <w:t>项目</w:t>
      </w:r>
    </w:p>
    <w:p w:rsidR="006E23FB" w:rsidRDefault="006E23FB" w:rsidP="006E23FB">
      <w:pPr>
        <w:autoSpaceDE w:val="0"/>
        <w:autoSpaceDN w:val="0"/>
        <w:snapToGrid w:val="0"/>
        <w:spacing w:line="580" w:lineRule="exact"/>
        <w:ind w:firstLine="624"/>
        <w:rPr>
          <w:rStyle w:val="3Char"/>
          <w:rFonts w:ascii="方正仿宋_GBK" w:eastAsia="方正仿宋_GBK"/>
          <w:szCs w:val="32"/>
        </w:rPr>
      </w:pPr>
      <w:r>
        <w:rPr>
          <w:rStyle w:val="3Char"/>
          <w:rFonts w:ascii="方正仿宋_GBK" w:eastAsia="方正仿宋_GBK" w:hint="eastAsia"/>
          <w:szCs w:val="32"/>
        </w:rPr>
        <w:t>已完成立项手续，并通过建筑施工图设计审查。按照</w:t>
      </w:r>
      <w:r>
        <w:rPr>
          <w:rStyle w:val="3Char"/>
          <w:rFonts w:ascii="方正仿宋_GBK" w:eastAsia="方正仿宋_GBK"/>
          <w:szCs w:val="32"/>
        </w:rPr>
        <w:t>“</w:t>
      </w:r>
      <w:r>
        <w:rPr>
          <w:rStyle w:val="3Char"/>
          <w:rFonts w:ascii="方正仿宋_GBK" w:eastAsia="方正仿宋_GBK" w:hint="eastAsia"/>
          <w:szCs w:val="32"/>
        </w:rPr>
        <w:t>被动优先、主动优化</w:t>
      </w:r>
      <w:r>
        <w:rPr>
          <w:rStyle w:val="3Char"/>
          <w:rFonts w:ascii="方正仿宋_GBK" w:eastAsia="方正仿宋_GBK"/>
          <w:szCs w:val="32"/>
        </w:rPr>
        <w:t>”</w:t>
      </w:r>
      <w:r>
        <w:rPr>
          <w:rStyle w:val="3Char"/>
          <w:rFonts w:ascii="方正仿宋_GBK" w:eastAsia="方正仿宋_GBK" w:hint="eastAsia"/>
          <w:szCs w:val="32"/>
        </w:rPr>
        <w:t>原则，集成应用被动式绿色建筑技术，综</w:t>
      </w:r>
      <w:r>
        <w:rPr>
          <w:rStyle w:val="3Char"/>
          <w:rFonts w:ascii="方正仿宋_GBK" w:eastAsia="方正仿宋_GBK" w:hint="eastAsia"/>
          <w:szCs w:val="32"/>
        </w:rPr>
        <w:lastRenderedPageBreak/>
        <w:t>合建筑节能率</w:t>
      </w:r>
      <w:r>
        <w:rPr>
          <w:rStyle w:val="3Char"/>
          <w:rFonts w:ascii="方正仿宋_GBK" w:eastAsia="方正仿宋_GBK"/>
          <w:szCs w:val="32"/>
        </w:rPr>
        <w:t>85%</w:t>
      </w:r>
      <w:r>
        <w:rPr>
          <w:rStyle w:val="3Char"/>
          <w:rFonts w:ascii="方正仿宋_GBK" w:eastAsia="方正仿宋_GBK" w:hint="eastAsia"/>
          <w:szCs w:val="32"/>
        </w:rPr>
        <w:t>以上。公共建筑应安装建筑能耗分项计量装置，并向省或市建筑能耗监测中心上传能耗数据。</w:t>
      </w:r>
    </w:p>
    <w:p w:rsidR="006E23FB" w:rsidRPr="00985AA3" w:rsidRDefault="006E23FB" w:rsidP="006E23FB">
      <w:pPr>
        <w:autoSpaceDE w:val="0"/>
        <w:autoSpaceDN w:val="0"/>
        <w:snapToGrid w:val="0"/>
        <w:spacing w:line="580" w:lineRule="exact"/>
        <w:ind w:firstLineChars="196" w:firstLine="630"/>
        <w:rPr>
          <w:rFonts w:eastAsia="方正仿宋_GBK"/>
          <w:sz w:val="32"/>
          <w:szCs w:val="32"/>
        </w:rPr>
      </w:pPr>
      <w:r w:rsidRPr="003D4BBC">
        <w:rPr>
          <w:rStyle w:val="3Char"/>
          <w:rFonts w:ascii="方正仿宋_GBK" w:eastAsia="方正仿宋_GBK" w:hint="eastAsia"/>
          <w:b/>
          <w:bCs/>
        </w:rPr>
        <w:t>（三）装</w:t>
      </w:r>
      <w:r w:rsidRPr="00985AA3">
        <w:rPr>
          <w:rStyle w:val="3Char"/>
          <w:rFonts w:ascii="方正仿宋_GBK" w:eastAsia="方正仿宋_GBK" w:hint="eastAsia"/>
          <w:b/>
          <w:bCs/>
          <w:szCs w:val="32"/>
        </w:rPr>
        <w:t>配式建筑项目</w:t>
      </w:r>
    </w:p>
    <w:p w:rsidR="006E23FB" w:rsidRDefault="006E23FB" w:rsidP="006E23FB">
      <w:pPr>
        <w:autoSpaceDE w:val="0"/>
        <w:autoSpaceDN w:val="0"/>
        <w:snapToGrid w:val="0"/>
        <w:spacing w:line="580" w:lineRule="exact"/>
        <w:ind w:firstLine="624"/>
        <w:rPr>
          <w:rStyle w:val="3Char"/>
          <w:rFonts w:ascii="方正仿宋_GBK" w:eastAsia="方正仿宋_GBK"/>
          <w:szCs w:val="32"/>
        </w:rPr>
      </w:pPr>
      <w:r>
        <w:rPr>
          <w:rStyle w:val="3Char"/>
          <w:rFonts w:ascii="方正仿宋_GBK" w:eastAsia="方正仿宋_GBK" w:hint="eastAsia"/>
          <w:szCs w:val="32"/>
        </w:rPr>
        <w:t>申报项目应为装配式住宅建筑或公共建筑。混凝土结构建筑单体预制装配率不低于</w:t>
      </w:r>
      <w:r>
        <w:rPr>
          <w:rStyle w:val="3Char"/>
          <w:rFonts w:ascii="方正仿宋_GBK" w:eastAsia="方正仿宋_GBK"/>
          <w:szCs w:val="32"/>
        </w:rPr>
        <w:t>50%</w:t>
      </w:r>
      <w:r>
        <w:rPr>
          <w:rStyle w:val="3Char"/>
          <w:rFonts w:ascii="方正仿宋_GBK" w:eastAsia="方正仿宋_GBK" w:hint="eastAsia"/>
          <w:szCs w:val="32"/>
        </w:rPr>
        <w:t>，钢结构、木结构建筑预制装配率不低于</w:t>
      </w:r>
      <w:r>
        <w:rPr>
          <w:rStyle w:val="3Char"/>
          <w:rFonts w:ascii="方正仿宋_GBK" w:eastAsia="方正仿宋_GBK"/>
          <w:szCs w:val="32"/>
        </w:rPr>
        <w:t>60%</w:t>
      </w:r>
      <w:r>
        <w:rPr>
          <w:rStyle w:val="3Char"/>
          <w:rFonts w:ascii="方正仿宋_GBK" w:eastAsia="方正仿宋_GBK" w:hint="eastAsia"/>
          <w:szCs w:val="32"/>
        </w:rPr>
        <w:t>，须采用建筑全装修。装配式混凝土结构、钢结构的住宅建筑规模不低于</w:t>
      </w:r>
      <w:smartTag w:uri="urn:schemas-microsoft-com:office:smarttags" w:element="chmetcnv">
        <w:smartTagPr>
          <w:attr w:name="UnitName" w:val="平方米"/>
          <w:attr w:name="SourceValue" w:val="20000"/>
          <w:attr w:name="HasSpace" w:val="False"/>
          <w:attr w:name="Negative" w:val="False"/>
          <w:attr w:name="NumberType" w:val="1"/>
          <w:attr w:name="TCSC" w:val="0"/>
        </w:smartTagPr>
        <w:r>
          <w:rPr>
            <w:rStyle w:val="3Char"/>
            <w:rFonts w:ascii="方正仿宋_GBK" w:eastAsia="方正仿宋_GBK"/>
            <w:szCs w:val="32"/>
          </w:rPr>
          <w:t>20000</w:t>
        </w:r>
        <w:r>
          <w:rPr>
            <w:rStyle w:val="3Char"/>
            <w:rFonts w:ascii="方正仿宋_GBK" w:eastAsia="方正仿宋_GBK" w:hint="eastAsia"/>
            <w:szCs w:val="32"/>
          </w:rPr>
          <w:t>平方米</w:t>
        </w:r>
      </w:smartTag>
      <w:r>
        <w:rPr>
          <w:rStyle w:val="3Char"/>
          <w:rFonts w:ascii="方正仿宋_GBK" w:eastAsia="方正仿宋_GBK" w:hint="eastAsia"/>
          <w:szCs w:val="32"/>
        </w:rPr>
        <w:t>，公共建筑规模不低于</w:t>
      </w:r>
      <w:smartTag w:uri="urn:schemas-microsoft-com:office:smarttags" w:element="chmetcnv">
        <w:smartTagPr>
          <w:attr w:name="UnitName" w:val="平方米"/>
          <w:attr w:name="SourceValue" w:val="5000"/>
          <w:attr w:name="HasSpace" w:val="False"/>
          <w:attr w:name="Negative" w:val="False"/>
          <w:attr w:name="NumberType" w:val="1"/>
          <w:attr w:name="TCSC" w:val="0"/>
        </w:smartTagPr>
        <w:r>
          <w:rPr>
            <w:rStyle w:val="3Char"/>
            <w:rFonts w:ascii="方正仿宋_GBK" w:eastAsia="方正仿宋_GBK"/>
            <w:szCs w:val="32"/>
          </w:rPr>
          <w:t>5000</w:t>
        </w:r>
        <w:r>
          <w:rPr>
            <w:rStyle w:val="3Char"/>
            <w:rFonts w:ascii="方正仿宋_GBK" w:eastAsia="方正仿宋_GBK" w:hint="eastAsia"/>
            <w:szCs w:val="32"/>
          </w:rPr>
          <w:t>平方米</w:t>
        </w:r>
      </w:smartTag>
      <w:r>
        <w:rPr>
          <w:rStyle w:val="3Char"/>
          <w:rFonts w:ascii="方正仿宋_GBK" w:eastAsia="方正仿宋_GBK" w:hint="eastAsia"/>
          <w:szCs w:val="32"/>
        </w:rPr>
        <w:t>，木结构建筑不低于</w:t>
      </w:r>
      <w:smartTag w:uri="urn:schemas-microsoft-com:office:smarttags" w:element="chmetcnv">
        <w:smartTagPr>
          <w:attr w:name="UnitName" w:val="平方米"/>
          <w:attr w:name="SourceValue" w:val="1000"/>
          <w:attr w:name="HasSpace" w:val="False"/>
          <w:attr w:name="Negative" w:val="False"/>
          <w:attr w:name="NumberType" w:val="1"/>
          <w:attr w:name="TCSC" w:val="0"/>
        </w:smartTagPr>
        <w:r>
          <w:rPr>
            <w:rStyle w:val="3Char"/>
            <w:rFonts w:ascii="方正仿宋_GBK" w:eastAsia="方正仿宋_GBK"/>
            <w:szCs w:val="32"/>
          </w:rPr>
          <w:t>1000</w:t>
        </w:r>
        <w:r>
          <w:rPr>
            <w:rStyle w:val="3Char"/>
            <w:rFonts w:ascii="方正仿宋_GBK" w:eastAsia="方正仿宋_GBK" w:hint="eastAsia"/>
            <w:szCs w:val="32"/>
          </w:rPr>
          <w:t>平方米</w:t>
        </w:r>
      </w:smartTag>
      <w:r>
        <w:rPr>
          <w:rStyle w:val="3Char"/>
          <w:rFonts w:ascii="方正仿宋_GBK" w:eastAsia="方正仿宋_GBK" w:hint="eastAsia"/>
          <w:szCs w:val="32"/>
        </w:rPr>
        <w:t>。优先支持技术上有重大创新的项目。</w:t>
      </w:r>
    </w:p>
    <w:p w:rsidR="006E23FB" w:rsidRDefault="006E23FB" w:rsidP="006E23FB">
      <w:pPr>
        <w:autoSpaceDE w:val="0"/>
        <w:autoSpaceDN w:val="0"/>
        <w:snapToGrid w:val="0"/>
        <w:spacing w:line="580" w:lineRule="exact"/>
        <w:ind w:firstLineChars="147" w:firstLine="472"/>
        <w:rPr>
          <w:rStyle w:val="3Char"/>
          <w:rFonts w:ascii="方正仿宋_GBK" w:eastAsia="方正仿宋_GBK"/>
          <w:b/>
          <w:bCs/>
          <w:szCs w:val="32"/>
        </w:rPr>
      </w:pPr>
      <w:r w:rsidRPr="003D4BBC">
        <w:rPr>
          <w:rStyle w:val="3Char"/>
          <w:rFonts w:ascii="方正仿宋_GBK" w:eastAsia="方正仿宋_GBK" w:hint="eastAsia"/>
          <w:b/>
          <w:bCs/>
        </w:rPr>
        <w:t>（四）</w:t>
      </w:r>
      <w:r>
        <w:rPr>
          <w:rStyle w:val="3Char"/>
          <w:rFonts w:ascii="方正仿宋_GBK" w:eastAsia="方正仿宋_GBK" w:hint="eastAsia"/>
          <w:b/>
          <w:bCs/>
          <w:szCs w:val="32"/>
        </w:rPr>
        <w:t>建筑信息模型（</w:t>
      </w:r>
      <w:r>
        <w:rPr>
          <w:rStyle w:val="3Char"/>
          <w:rFonts w:ascii="方正仿宋_GBK" w:eastAsia="方正仿宋_GBK"/>
          <w:b/>
          <w:bCs/>
          <w:szCs w:val="32"/>
        </w:rPr>
        <w:t>BIM</w:t>
      </w:r>
      <w:r>
        <w:rPr>
          <w:rStyle w:val="3Char"/>
          <w:rFonts w:ascii="方正仿宋_GBK" w:eastAsia="方正仿宋_GBK" w:hint="eastAsia"/>
          <w:b/>
          <w:bCs/>
          <w:szCs w:val="32"/>
        </w:rPr>
        <w:t>）技术集成应用项目</w:t>
      </w:r>
    </w:p>
    <w:p w:rsidR="006E23FB" w:rsidRDefault="006E23FB" w:rsidP="006E23FB">
      <w:pPr>
        <w:autoSpaceDE w:val="0"/>
        <w:autoSpaceDN w:val="0"/>
        <w:snapToGrid w:val="0"/>
        <w:spacing w:line="580" w:lineRule="exact"/>
        <w:ind w:firstLine="624"/>
        <w:rPr>
          <w:rFonts w:eastAsia="方正仿宋_GBK"/>
          <w:snapToGrid w:val="0"/>
          <w:kern w:val="32"/>
          <w:sz w:val="32"/>
          <w:szCs w:val="20"/>
        </w:rPr>
      </w:pPr>
      <w:r>
        <w:rPr>
          <w:rStyle w:val="3Char"/>
          <w:rFonts w:ascii="方正仿宋_GBK" w:eastAsia="方正仿宋_GBK" w:hint="eastAsia"/>
          <w:szCs w:val="32"/>
        </w:rPr>
        <w:t>申报项目建筑面积5000平方米及以上，在设计、施工、运营阶段集成应用</w:t>
      </w:r>
      <w:r>
        <w:rPr>
          <w:rStyle w:val="3Char"/>
          <w:rFonts w:ascii="方正仿宋_GBK" w:eastAsia="方正仿宋_GBK"/>
          <w:szCs w:val="32"/>
        </w:rPr>
        <w:t>BIM</w:t>
      </w:r>
      <w:r>
        <w:rPr>
          <w:rStyle w:val="3Char"/>
          <w:rFonts w:ascii="方正仿宋_GBK" w:eastAsia="方正仿宋_GBK" w:hint="eastAsia"/>
          <w:szCs w:val="32"/>
        </w:rPr>
        <w:t>技术并取得良好效果。</w:t>
      </w:r>
    </w:p>
    <w:p w:rsidR="00145BBF" w:rsidRPr="006E23FB" w:rsidRDefault="00145BBF"/>
    <w:sectPr w:rsidR="00145BBF" w:rsidRPr="006E2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FB"/>
    <w:rsid w:val="00145BBF"/>
    <w:rsid w:val="006E23FB"/>
    <w:rsid w:val="00AA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FB"/>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3 Char"/>
    <w:uiPriority w:val="99"/>
    <w:rsid w:val="006E23FB"/>
    <w:rPr>
      <w:rFonts w:ascii="方正黑体_GBK" w:eastAsia="方正黑体_GBK"/>
      <w:snapToGrid w:val="0"/>
      <w:sz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3FB"/>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3 Char"/>
    <w:uiPriority w:val="99"/>
    <w:rsid w:val="006E23FB"/>
    <w:rPr>
      <w:rFonts w:ascii="方正黑体_GBK" w:eastAsia="方正黑体_GBK"/>
      <w:snapToGrid w:val="0"/>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dcwy</dc:creator>
  <cp:lastModifiedBy>dcwy</cp:lastModifiedBy>
  <cp:revision>1</cp:revision>
  <dcterms:created xsi:type="dcterms:W3CDTF">2018-05-08T08:18:00Z</dcterms:created>
  <dcterms:modified xsi:type="dcterms:W3CDTF">2018-05-08T08:19:00Z</dcterms:modified>
</cp:coreProperties>
</file>